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16D399CD" w:rsidR="009347AA" w:rsidRPr="007F7EE6" w:rsidRDefault="009347AA" w:rsidP="009347AA">
      <w:pPr>
        <w:tabs>
          <w:tab w:val="center" w:pos="4153"/>
          <w:tab w:val="right" w:pos="9923"/>
        </w:tabs>
        <w:spacing w:after="120" w:line="240" w:lineRule="auto"/>
        <w:jc w:val="both"/>
        <w:rPr>
          <w:rFonts w:eastAsia="Malgun Gothic"/>
          <w:b/>
          <w:bCs/>
          <w:sz w:val="28"/>
          <w:lang w:val="en-GB" w:eastAsia="ko-KR"/>
        </w:rPr>
      </w:pPr>
      <w:r w:rsidRPr="007F7EE6">
        <w:rPr>
          <w:rFonts w:eastAsia="Malgun Gothic"/>
          <w:b/>
          <w:bCs/>
          <w:sz w:val="28"/>
          <w:lang w:val="en-GB"/>
        </w:rPr>
        <w:t>3GPP TSG RAN WG4 Meeting #</w:t>
      </w:r>
      <w:r w:rsidR="004330DE" w:rsidRPr="007F7EE6">
        <w:rPr>
          <w:rFonts w:eastAsia="Malgun Gothic"/>
          <w:b/>
          <w:bCs/>
          <w:sz w:val="28"/>
          <w:lang w:val="en-GB"/>
        </w:rPr>
        <w:t>AH-1801</w:t>
      </w:r>
      <w:r w:rsidRPr="007F7EE6">
        <w:rPr>
          <w:rFonts w:eastAsia="Malgun Gothic"/>
          <w:b/>
          <w:bCs/>
          <w:sz w:val="28"/>
          <w:lang w:val="en-GB" w:eastAsia="ko-KR"/>
        </w:rPr>
        <w:tab/>
      </w:r>
      <w:r w:rsidR="000F13B3" w:rsidRPr="000F13B3">
        <w:rPr>
          <w:rFonts w:eastAsia="Malgun Gothic"/>
          <w:b/>
          <w:bCs/>
          <w:sz w:val="28"/>
          <w:lang w:val="en-GB"/>
        </w:rPr>
        <w:t>R4-1800952</w:t>
      </w:r>
    </w:p>
    <w:p w14:paraId="5D4A4941" w14:textId="3FB333A4" w:rsidR="009347AA" w:rsidRPr="007F7EE6" w:rsidRDefault="004330DE" w:rsidP="009347AA">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7F7EE6">
        <w:rPr>
          <w:rFonts w:eastAsia="Malgun Gothic"/>
          <w:b/>
          <w:bCs/>
          <w:sz w:val="28"/>
          <w:lang w:val="en-GB" w:eastAsia="ko-KR"/>
        </w:rPr>
        <w:t>San Diego</w:t>
      </w:r>
      <w:r w:rsidR="009347AA" w:rsidRPr="007F7EE6">
        <w:rPr>
          <w:rFonts w:eastAsia="Malgun Gothic"/>
          <w:b/>
          <w:bCs/>
          <w:sz w:val="28"/>
          <w:lang w:val="en-GB" w:eastAsia="ko-KR"/>
        </w:rPr>
        <w:t xml:space="preserve">, US, </w:t>
      </w:r>
      <w:r w:rsidRPr="007F7EE6">
        <w:rPr>
          <w:rFonts w:eastAsia="Malgun Gothic"/>
          <w:b/>
          <w:bCs/>
          <w:sz w:val="28"/>
          <w:lang w:val="en-GB" w:eastAsia="ko-KR"/>
        </w:rPr>
        <w:t>22</w:t>
      </w:r>
      <w:r w:rsidR="009347AA" w:rsidRPr="007F7EE6">
        <w:rPr>
          <w:rFonts w:eastAsia="Malgun Gothic"/>
          <w:b/>
          <w:bCs/>
          <w:sz w:val="28"/>
          <w:lang w:val="en-GB" w:eastAsia="ko-KR"/>
        </w:rPr>
        <w:t xml:space="preserve"> - </w:t>
      </w:r>
      <w:r w:rsidRPr="007F7EE6">
        <w:rPr>
          <w:rFonts w:eastAsia="Malgun Gothic"/>
          <w:b/>
          <w:bCs/>
          <w:sz w:val="28"/>
          <w:lang w:val="en-GB" w:eastAsia="ko-KR"/>
        </w:rPr>
        <w:t>26</w:t>
      </w:r>
      <w:r w:rsidR="009347AA" w:rsidRPr="007F7EE6">
        <w:rPr>
          <w:rFonts w:eastAsia="Malgun Gothic"/>
          <w:b/>
          <w:bCs/>
          <w:sz w:val="28"/>
          <w:lang w:val="en-GB" w:eastAsia="ko-KR"/>
        </w:rPr>
        <w:t xml:space="preserve"> </w:t>
      </w:r>
      <w:r w:rsidRPr="007F7EE6">
        <w:rPr>
          <w:rFonts w:eastAsia="Malgun Gothic"/>
          <w:b/>
          <w:bCs/>
          <w:sz w:val="28"/>
          <w:lang w:val="en-GB" w:eastAsia="ko-KR"/>
        </w:rPr>
        <w:t>January 2018</w:t>
      </w:r>
    </w:p>
    <w:p w14:paraId="3D0349AA" w14:textId="77777777" w:rsidR="00B81FC7" w:rsidRPr="007F7EE6" w:rsidRDefault="00B81FC7" w:rsidP="00B81FC7">
      <w:pPr>
        <w:rPr>
          <w:bCs/>
          <w:lang w:val="en-GB"/>
        </w:rPr>
      </w:pPr>
      <w:r w:rsidRPr="007F7EE6">
        <w:rPr>
          <w:b/>
          <w:lang w:val="en-GB"/>
        </w:rPr>
        <w:t>Source:</w:t>
      </w:r>
      <w:r w:rsidRPr="007F7EE6">
        <w:rPr>
          <w:b/>
          <w:lang w:val="en-GB"/>
        </w:rPr>
        <w:tab/>
      </w:r>
      <w:r w:rsidR="00CC6B35" w:rsidRPr="007F7EE6">
        <w:rPr>
          <w:b/>
          <w:lang w:val="en-GB"/>
        </w:rPr>
        <w:tab/>
      </w:r>
      <w:r w:rsidR="0038590F" w:rsidRPr="007F7EE6">
        <w:rPr>
          <w:lang w:val="en-GB"/>
        </w:rPr>
        <w:t>Rohde &amp; Schwarz</w:t>
      </w:r>
    </w:p>
    <w:p w14:paraId="422DE63C" w14:textId="408EDEFD" w:rsidR="00B81FC7" w:rsidRPr="007F7EE6" w:rsidRDefault="00B81FC7" w:rsidP="008159B1">
      <w:pPr>
        <w:ind w:left="2160" w:hanging="2160"/>
        <w:rPr>
          <w:b/>
          <w:lang w:val="en-GB"/>
        </w:rPr>
      </w:pPr>
      <w:r w:rsidRPr="007F7EE6">
        <w:rPr>
          <w:b/>
          <w:lang w:val="en-GB"/>
        </w:rPr>
        <w:t>Title:</w:t>
      </w:r>
      <w:r w:rsidRPr="007F7EE6">
        <w:rPr>
          <w:b/>
          <w:lang w:val="en-GB"/>
        </w:rPr>
        <w:tab/>
      </w:r>
      <w:r w:rsidR="000F13B3" w:rsidRPr="0021374C">
        <w:rPr>
          <w:lang w:val="en-GB"/>
        </w:rPr>
        <w:t xml:space="preserve">On </w:t>
      </w:r>
      <w:r w:rsidR="00DA0BB8" w:rsidRPr="0021374C">
        <w:rPr>
          <w:lang w:val="en-GB"/>
        </w:rPr>
        <w:t>Constant Density Measurement Grids for mm-wave NR</w:t>
      </w:r>
    </w:p>
    <w:p w14:paraId="75E65FB7" w14:textId="7C7D034A" w:rsidR="00B81FC7" w:rsidRPr="007F7EE6" w:rsidRDefault="00B81FC7" w:rsidP="00B81FC7">
      <w:pPr>
        <w:rPr>
          <w:bCs/>
          <w:lang w:val="en-GB" w:eastAsia="ja-JP"/>
        </w:rPr>
      </w:pPr>
      <w:r w:rsidRPr="007F7EE6">
        <w:rPr>
          <w:b/>
          <w:lang w:val="en-GB"/>
        </w:rPr>
        <w:t>Agenda Item:</w:t>
      </w:r>
      <w:r w:rsidRPr="007F7EE6">
        <w:rPr>
          <w:lang w:val="en-GB"/>
        </w:rPr>
        <w:tab/>
      </w:r>
      <w:r w:rsidR="00CC6B35" w:rsidRPr="007F7EE6">
        <w:rPr>
          <w:lang w:val="en-GB"/>
        </w:rPr>
        <w:tab/>
      </w:r>
      <w:r w:rsidR="000F13B3">
        <w:rPr>
          <w:lang w:val="en-GB"/>
        </w:rPr>
        <w:t>4.7.3</w:t>
      </w:r>
    </w:p>
    <w:p w14:paraId="21F2DA1B" w14:textId="17695AB5" w:rsidR="00B81FC7" w:rsidRPr="007F7EE6" w:rsidRDefault="00B81FC7" w:rsidP="00B81FC7">
      <w:pPr>
        <w:rPr>
          <w:sz w:val="18"/>
          <w:szCs w:val="18"/>
          <w:lang w:val="en-GB"/>
        </w:rPr>
      </w:pPr>
      <w:r w:rsidRPr="007F7EE6">
        <w:rPr>
          <w:b/>
          <w:lang w:val="en-GB"/>
        </w:rPr>
        <w:t>Document for:</w:t>
      </w:r>
      <w:r w:rsidRPr="007F7EE6">
        <w:rPr>
          <w:lang w:val="en-GB"/>
        </w:rPr>
        <w:tab/>
      </w:r>
      <w:r w:rsidR="005F37CF" w:rsidRPr="007F7EE6">
        <w:rPr>
          <w:lang w:val="en-GB"/>
        </w:rPr>
        <w:t>Approval</w:t>
      </w:r>
    </w:p>
    <w:p w14:paraId="7CA60390" w14:textId="77777777" w:rsidR="00B81FC7" w:rsidRPr="007F7EE6" w:rsidRDefault="00B81FC7" w:rsidP="00B81FC7">
      <w:pPr>
        <w:pStyle w:val="Heading1"/>
        <w:rPr>
          <w:rFonts w:cs="Arial"/>
        </w:rPr>
      </w:pPr>
      <w:r w:rsidRPr="007F7EE6">
        <w:rPr>
          <w:rFonts w:cs="Arial"/>
        </w:rPr>
        <w:t>Introduction</w:t>
      </w:r>
    </w:p>
    <w:p w14:paraId="575F702B" w14:textId="2760590E" w:rsidR="00DA0BB8" w:rsidRPr="007F7EE6" w:rsidRDefault="00DA0BB8" w:rsidP="00DA0BB8">
      <w:pPr>
        <w:jc w:val="both"/>
        <w:rPr>
          <w:lang w:val="en-GB"/>
        </w:rPr>
      </w:pPr>
      <w:bookmarkStart w:id="0" w:name="OLE_LINK10"/>
      <w:bookmarkStart w:id="1" w:name="OLE_LINK11"/>
      <w:r w:rsidRPr="007F7EE6">
        <w:rPr>
          <w:lang w:val="en-GB"/>
        </w:rPr>
        <w:t>Recent discussions in 3GPP propose different constant density measurement grids for TRP and EIRP CDF measurements [</w:t>
      </w:r>
      <w:r w:rsidR="00947693">
        <w:rPr>
          <w:lang w:val="en-GB"/>
        </w:rPr>
        <w:t>1</w:t>
      </w:r>
      <w:r w:rsidRPr="007F7EE6">
        <w:rPr>
          <w:lang w:val="en-GB"/>
        </w:rPr>
        <w:t>][</w:t>
      </w:r>
      <w:r w:rsidR="00947693">
        <w:rPr>
          <w:lang w:val="en-GB"/>
        </w:rPr>
        <w:t>2</w:t>
      </w:r>
      <w:r w:rsidRPr="007F7EE6">
        <w:rPr>
          <w:lang w:val="en-GB"/>
        </w:rPr>
        <w:t>][</w:t>
      </w:r>
      <w:r w:rsidR="00947693">
        <w:rPr>
          <w:lang w:val="en-GB"/>
        </w:rPr>
        <w:t>3</w:t>
      </w:r>
      <w:r w:rsidRPr="007F7EE6">
        <w:rPr>
          <w:lang w:val="en-GB"/>
        </w:rPr>
        <w:t>]</w:t>
      </w:r>
      <w:r w:rsidR="00947693">
        <w:rPr>
          <w:lang w:val="en-GB"/>
        </w:rPr>
        <w:t>[4]</w:t>
      </w:r>
      <w:r w:rsidRPr="007F7EE6">
        <w:rPr>
          <w:lang w:val="en-GB"/>
        </w:rPr>
        <w:t>. The required equal spacing of points on a sphere</w:t>
      </w:r>
      <w:r w:rsidR="00EF1DBA">
        <w:rPr>
          <w:lang w:val="en-GB"/>
        </w:rPr>
        <w:t xml:space="preserve"> in order to create such a constant density grid </w:t>
      </w:r>
      <w:r w:rsidRPr="007F7EE6">
        <w:rPr>
          <w:lang w:val="en-GB"/>
        </w:rPr>
        <w:t xml:space="preserve">is a common problem, which </w:t>
      </w:r>
      <w:r w:rsidR="00EF1DBA">
        <w:rPr>
          <w:lang w:val="en-GB"/>
        </w:rPr>
        <w:t xml:space="preserve">needs to be solved for </w:t>
      </w:r>
      <w:r w:rsidRPr="007F7EE6">
        <w:rPr>
          <w:lang w:val="en-GB"/>
        </w:rPr>
        <w:t xml:space="preserve">many different applications. Feasible approaches include </w:t>
      </w:r>
      <w:r w:rsidR="00CE0A9C">
        <w:rPr>
          <w:lang w:val="en-GB"/>
        </w:rPr>
        <w:t>the approach from George Marsaglia</w:t>
      </w:r>
      <w:r w:rsidRPr="007F7EE6">
        <w:rPr>
          <w:lang w:val="en-GB"/>
        </w:rPr>
        <w:t xml:space="preserve"> [</w:t>
      </w:r>
      <w:r w:rsidR="00CE0A9C">
        <w:rPr>
          <w:lang w:val="en-GB"/>
        </w:rPr>
        <w:t>5</w:t>
      </w:r>
      <w:r w:rsidRPr="007F7EE6">
        <w:rPr>
          <w:lang w:val="en-GB"/>
        </w:rPr>
        <w:t>], UV Mapping [</w:t>
      </w:r>
      <w:r w:rsidR="00CE0A9C">
        <w:rPr>
          <w:lang w:val="en-GB"/>
        </w:rPr>
        <w:t>1</w:t>
      </w:r>
      <w:r w:rsidRPr="007F7EE6">
        <w:rPr>
          <w:lang w:val="en-GB"/>
        </w:rPr>
        <w:t>]</w:t>
      </w:r>
      <w:r w:rsidR="00CE0A9C">
        <w:rPr>
          <w:lang w:val="en-GB"/>
        </w:rPr>
        <w:t>[2]</w:t>
      </w:r>
      <w:r w:rsidR="009D466C">
        <w:rPr>
          <w:lang w:val="en-GB"/>
        </w:rPr>
        <w:t>[3]</w:t>
      </w:r>
      <w:r w:rsidRPr="007F7EE6">
        <w:rPr>
          <w:lang w:val="en-GB"/>
        </w:rPr>
        <w:t>, and many more (e.g. Fibonacci sphere</w:t>
      </w:r>
      <w:r w:rsidR="009D466C">
        <w:rPr>
          <w:lang w:val="en-GB"/>
        </w:rPr>
        <w:t xml:space="preserve"> [3]</w:t>
      </w:r>
      <w:r w:rsidRPr="007F7EE6">
        <w:rPr>
          <w:lang w:val="en-GB"/>
        </w:rPr>
        <w:t xml:space="preserve">, </w:t>
      </w:r>
      <w:r w:rsidR="00EF1DBA">
        <w:rPr>
          <w:lang w:val="en-GB"/>
        </w:rPr>
        <w:t>charged particle approach</w:t>
      </w:r>
      <w:r w:rsidR="00CE0A9C">
        <w:rPr>
          <w:lang w:val="en-GB"/>
        </w:rPr>
        <w:t xml:space="preserve"> [6]</w:t>
      </w:r>
      <w:r w:rsidR="00EF1DBA">
        <w:rPr>
          <w:lang w:val="en-GB"/>
        </w:rPr>
        <w:t xml:space="preserve">, </w:t>
      </w:r>
      <w:r w:rsidRPr="007F7EE6">
        <w:rPr>
          <w:lang w:val="en-GB"/>
        </w:rPr>
        <w:t>icosahedron subdivision, etc.).</w:t>
      </w:r>
    </w:p>
    <w:p w14:paraId="5591790E" w14:textId="65D1C065" w:rsidR="00C66DC4" w:rsidRPr="007F7EE6" w:rsidRDefault="00DA0BB8" w:rsidP="00052A5D">
      <w:pPr>
        <w:jc w:val="both"/>
        <w:rPr>
          <w:lang w:val="en-GB"/>
        </w:rPr>
      </w:pPr>
      <w:r w:rsidRPr="007F7EE6">
        <w:rPr>
          <w:lang w:val="en-GB"/>
        </w:rPr>
        <w:t xml:space="preserve">The question is now which constant density measurement grid </w:t>
      </w:r>
      <w:r w:rsidR="00EF1DBA">
        <w:rPr>
          <w:lang w:val="en-GB"/>
        </w:rPr>
        <w:t>with a given</w:t>
      </w:r>
      <w:r w:rsidRPr="007F7EE6">
        <w:rPr>
          <w:lang w:val="en-GB"/>
        </w:rPr>
        <w:t xml:space="preserve"> parametrisation is the best </w:t>
      </w:r>
      <w:r w:rsidR="00EF1DBA">
        <w:rPr>
          <w:lang w:val="en-GB"/>
        </w:rPr>
        <w:t>compromise</w:t>
      </w:r>
      <w:r w:rsidRPr="007F7EE6">
        <w:rPr>
          <w:lang w:val="en-GB"/>
        </w:rPr>
        <w:t xml:space="preserve"> in terms of number of measurement points (i.e. measurement duration) and uncertainty of TRP measurements. This contribution tries to give an answer to this question using </w:t>
      </w:r>
      <w:r w:rsidR="00684AC6">
        <w:rPr>
          <w:lang w:val="en-GB"/>
        </w:rPr>
        <w:t xml:space="preserve">the data of </w:t>
      </w:r>
      <w:r w:rsidRPr="007F7EE6">
        <w:rPr>
          <w:lang w:val="en-GB"/>
        </w:rPr>
        <w:t>real antenna measurements</w:t>
      </w:r>
      <w:r w:rsidR="00684AC6">
        <w:rPr>
          <w:lang w:val="en-GB"/>
        </w:rPr>
        <w:t xml:space="preserve"> and provides expected TRP uncertainties for different measurement grids</w:t>
      </w:r>
      <w:r w:rsidRPr="007F7EE6">
        <w:rPr>
          <w:lang w:val="en-GB"/>
        </w:rPr>
        <w:t>.</w:t>
      </w:r>
    </w:p>
    <w:p w14:paraId="59D92B3E" w14:textId="3BB7CC8E" w:rsidR="00FC45FA" w:rsidRPr="007F7EE6" w:rsidRDefault="002A659B" w:rsidP="00FC45FA">
      <w:pPr>
        <w:pStyle w:val="Heading1"/>
        <w:rPr>
          <w:rFonts w:cs="Arial"/>
        </w:rPr>
      </w:pPr>
      <w:r w:rsidRPr="007F7EE6">
        <w:rPr>
          <w:rFonts w:cs="Arial"/>
        </w:rPr>
        <w:t>Discussion</w:t>
      </w:r>
    </w:p>
    <w:p w14:paraId="4A6133F5" w14:textId="1EDAD4F0" w:rsidR="00D821C8" w:rsidRPr="007F7EE6" w:rsidRDefault="00DA0BB8" w:rsidP="004330DE">
      <w:pPr>
        <w:pStyle w:val="Heading2"/>
        <w:rPr>
          <w:lang w:val="en-GB"/>
        </w:rPr>
      </w:pPr>
      <w:r w:rsidRPr="007F7EE6">
        <w:rPr>
          <w:lang w:val="en-GB"/>
        </w:rPr>
        <w:t>Evaluation Setup</w:t>
      </w:r>
    </w:p>
    <w:p w14:paraId="6AED8F77" w14:textId="562857B3" w:rsidR="00DA0BB8" w:rsidRPr="007F7EE6" w:rsidRDefault="00DA0BB8" w:rsidP="00DA0BB8">
      <w:pPr>
        <w:jc w:val="both"/>
        <w:rPr>
          <w:lang w:val="en-GB"/>
        </w:rPr>
      </w:pPr>
      <w:r w:rsidRPr="007F7EE6">
        <w:rPr>
          <w:lang w:val="en-GB"/>
        </w:rPr>
        <w:t xml:space="preserve">The pattern of a 4 x 1 </w:t>
      </w:r>
      <w:r w:rsidR="00684AC6">
        <w:rPr>
          <w:lang w:val="en-GB"/>
        </w:rPr>
        <w:t>d</w:t>
      </w:r>
      <w:r w:rsidRPr="007F7EE6">
        <w:rPr>
          <w:lang w:val="en-GB"/>
        </w:rPr>
        <w:t xml:space="preserve">ipole array from a previous contribution </w:t>
      </w:r>
      <w:r w:rsidR="00D95DBE" w:rsidRPr="007F7EE6">
        <w:rPr>
          <w:lang w:val="en-GB"/>
        </w:rPr>
        <w:t>[</w:t>
      </w:r>
      <w:r w:rsidR="00D95DBE">
        <w:rPr>
          <w:lang w:val="en-GB"/>
        </w:rPr>
        <w:t>4</w:t>
      </w:r>
      <w:r w:rsidR="00D95DBE" w:rsidRPr="007F7EE6">
        <w:rPr>
          <w:lang w:val="en-GB"/>
        </w:rPr>
        <w:t>]</w:t>
      </w:r>
      <w:r w:rsidRPr="007F7EE6">
        <w:rPr>
          <w:lang w:val="en-GB"/>
        </w:rPr>
        <w:t xml:space="preserve"> is </w:t>
      </w:r>
      <w:r w:rsidR="00D95DBE">
        <w:rPr>
          <w:lang w:val="en-GB"/>
        </w:rPr>
        <w:t>used for the subsequent analysis</w:t>
      </w:r>
      <w:r w:rsidRPr="007F7EE6">
        <w:rPr>
          <w:lang w:val="en-GB"/>
        </w:rPr>
        <w:t>. The measurement grid evaluation uses the following constant density measurement grids:</w:t>
      </w:r>
    </w:p>
    <w:p w14:paraId="0E86DF5C" w14:textId="4255627A" w:rsidR="00DA0BB8" w:rsidRPr="007F7EE6" w:rsidRDefault="00DA0BB8" w:rsidP="00DA0BB8">
      <w:pPr>
        <w:ind w:left="720"/>
        <w:jc w:val="both"/>
        <w:rPr>
          <w:lang w:val="en-GB"/>
        </w:rPr>
      </w:pPr>
      <w:r w:rsidRPr="007F7EE6">
        <w:rPr>
          <w:lang w:val="en-GB"/>
        </w:rPr>
        <w:t xml:space="preserve">- </w:t>
      </w:r>
      <w:r w:rsidR="00AD6CF1">
        <w:rPr>
          <w:lang w:val="en-GB"/>
        </w:rPr>
        <w:t>Marsaglia</w:t>
      </w:r>
      <w:r w:rsidRPr="007F7EE6">
        <w:rPr>
          <w:lang w:val="en-GB"/>
        </w:rPr>
        <w:t xml:space="preserve"> 300 [</w:t>
      </w:r>
      <w:r w:rsidR="00947693">
        <w:rPr>
          <w:lang w:val="en-GB"/>
        </w:rPr>
        <w:t>5</w:t>
      </w:r>
      <w:r w:rsidRPr="007F7EE6">
        <w:rPr>
          <w:lang w:val="en-GB"/>
        </w:rPr>
        <w:t>]</w:t>
      </w:r>
    </w:p>
    <w:p w14:paraId="0FB6CB48" w14:textId="60AFC9F2" w:rsidR="00DA0BB8" w:rsidRPr="007F7EE6" w:rsidRDefault="00DA0BB8" w:rsidP="00DA0BB8">
      <w:pPr>
        <w:ind w:left="720"/>
        <w:jc w:val="both"/>
        <w:rPr>
          <w:lang w:val="en-GB"/>
        </w:rPr>
      </w:pPr>
      <w:r w:rsidRPr="007F7EE6">
        <w:rPr>
          <w:lang w:val="en-GB"/>
        </w:rPr>
        <w:t xml:space="preserve">- </w:t>
      </w:r>
      <w:r w:rsidR="00AD6CF1">
        <w:rPr>
          <w:lang w:val="en-GB"/>
        </w:rPr>
        <w:t xml:space="preserve">Marsaglia </w:t>
      </w:r>
      <w:r w:rsidRPr="007F7EE6">
        <w:rPr>
          <w:lang w:val="en-GB"/>
        </w:rPr>
        <w:t>30 [</w:t>
      </w:r>
      <w:r w:rsidR="00947693">
        <w:rPr>
          <w:lang w:val="en-GB"/>
        </w:rPr>
        <w:t>5]</w:t>
      </w:r>
    </w:p>
    <w:p w14:paraId="1DC7CCA1" w14:textId="379F5771" w:rsidR="00DA0BB8" w:rsidRPr="007F7EE6" w:rsidRDefault="00DA0BB8" w:rsidP="00DA0BB8">
      <w:pPr>
        <w:ind w:left="720"/>
        <w:jc w:val="both"/>
        <w:rPr>
          <w:lang w:val="en-GB"/>
        </w:rPr>
      </w:pPr>
      <w:r w:rsidRPr="007F7EE6">
        <w:rPr>
          <w:lang w:val="en-GB"/>
        </w:rPr>
        <w:t xml:space="preserve">- </w:t>
      </w:r>
      <w:r w:rsidR="00EF1DBA">
        <w:rPr>
          <w:lang w:val="en-GB"/>
        </w:rPr>
        <w:t>Charged Particle</w:t>
      </w:r>
      <w:r w:rsidRPr="007F7EE6">
        <w:rPr>
          <w:lang w:val="en-GB"/>
        </w:rPr>
        <w:t xml:space="preserve"> 300</w:t>
      </w:r>
      <w:r w:rsidR="00947693">
        <w:rPr>
          <w:lang w:val="en-GB"/>
        </w:rPr>
        <w:t xml:space="preserve"> [6]</w:t>
      </w:r>
    </w:p>
    <w:p w14:paraId="15020253" w14:textId="1985921A" w:rsidR="00DA0BB8" w:rsidRPr="007F7EE6" w:rsidRDefault="00DA0BB8" w:rsidP="00DA0BB8">
      <w:pPr>
        <w:ind w:left="720"/>
        <w:jc w:val="both"/>
        <w:rPr>
          <w:lang w:val="en-GB"/>
        </w:rPr>
      </w:pPr>
      <w:r w:rsidRPr="007F7EE6">
        <w:rPr>
          <w:lang w:val="en-GB"/>
        </w:rPr>
        <w:t xml:space="preserve">- </w:t>
      </w:r>
      <w:r w:rsidR="00EF1DBA">
        <w:rPr>
          <w:lang w:val="en-GB"/>
        </w:rPr>
        <w:t>Charged Particle</w:t>
      </w:r>
      <w:r w:rsidR="00EF1DBA" w:rsidRPr="007F7EE6">
        <w:rPr>
          <w:lang w:val="en-GB"/>
        </w:rPr>
        <w:t xml:space="preserve"> </w:t>
      </w:r>
      <w:r w:rsidRPr="007F7EE6">
        <w:rPr>
          <w:lang w:val="en-GB"/>
        </w:rPr>
        <w:t>30</w:t>
      </w:r>
      <w:r w:rsidR="00947693">
        <w:rPr>
          <w:lang w:val="en-GB"/>
        </w:rPr>
        <w:t xml:space="preserve"> [6]</w:t>
      </w:r>
    </w:p>
    <w:p w14:paraId="3B748379" w14:textId="4A14D4D2" w:rsidR="00C753CF" w:rsidRPr="007F7EE6" w:rsidRDefault="00DA0BB8" w:rsidP="00052A5D">
      <w:pPr>
        <w:jc w:val="both"/>
        <w:rPr>
          <w:lang w:val="en-GB"/>
        </w:rPr>
      </w:pPr>
      <w:r w:rsidRPr="007F7EE6">
        <w:rPr>
          <w:lang w:val="en-GB"/>
        </w:rPr>
        <w:t xml:space="preserve">In order to assess the reproducibility of TRP measurements </w:t>
      </w:r>
      <w:r w:rsidR="00684AC6">
        <w:rPr>
          <w:lang w:val="en-GB"/>
        </w:rPr>
        <w:t>and the corresponding measurement uncertainty</w:t>
      </w:r>
      <w:r w:rsidR="00684AC6" w:rsidRPr="00684AC6">
        <w:rPr>
          <w:lang w:val="en-GB"/>
        </w:rPr>
        <w:t xml:space="preserve"> </w:t>
      </w:r>
      <w:r w:rsidR="00684AC6" w:rsidRPr="007F7EE6">
        <w:rPr>
          <w:lang w:val="en-GB"/>
        </w:rPr>
        <w:t>of the different measurements grids</w:t>
      </w:r>
      <w:r w:rsidRPr="007F7EE6">
        <w:rPr>
          <w:lang w:val="en-GB"/>
        </w:rPr>
        <w:t xml:space="preserve">, the relative orientation of the DUT and the measurement grid was </w:t>
      </w:r>
      <w:r w:rsidR="00684AC6">
        <w:rPr>
          <w:lang w:val="en-GB"/>
        </w:rPr>
        <w:t>altered</w:t>
      </w:r>
      <w:r w:rsidRPr="007F7EE6">
        <w:rPr>
          <w:lang w:val="en-GB"/>
        </w:rPr>
        <w:t xml:space="preserve"> randomly. </w:t>
      </w:r>
      <w:r w:rsidR="00EF1DBA">
        <w:rPr>
          <w:lang w:val="en-GB"/>
        </w:rPr>
        <w:t xml:space="preserve">The statistics </w:t>
      </w:r>
      <w:r w:rsidR="00FD284E">
        <w:rPr>
          <w:lang w:val="en-GB"/>
        </w:rPr>
        <w:t>in terms of TRP variation for</w:t>
      </w:r>
      <w:r w:rsidR="00EF1DBA">
        <w:rPr>
          <w:lang w:val="en-GB"/>
        </w:rPr>
        <w:t xml:space="preserve"> </w:t>
      </w:r>
      <w:r w:rsidR="00116E87">
        <w:rPr>
          <w:lang w:val="en-GB"/>
        </w:rPr>
        <w:t>each</w:t>
      </w:r>
      <w:r w:rsidRPr="007F7EE6">
        <w:rPr>
          <w:lang w:val="en-GB"/>
        </w:rPr>
        <w:t xml:space="preserve"> </w:t>
      </w:r>
      <w:r w:rsidR="00116E87">
        <w:rPr>
          <w:lang w:val="en-GB"/>
        </w:rPr>
        <w:t>measurement grid are derived from a set</w:t>
      </w:r>
      <w:r w:rsidRPr="007F7EE6">
        <w:rPr>
          <w:lang w:val="en-GB"/>
        </w:rPr>
        <w:t xml:space="preserve"> of 1</w:t>
      </w:r>
      <w:r w:rsidR="00EF1DBA">
        <w:rPr>
          <w:lang w:val="en-GB"/>
        </w:rPr>
        <w:t>0</w:t>
      </w:r>
      <w:r w:rsidRPr="007F7EE6">
        <w:rPr>
          <w:lang w:val="en-GB"/>
        </w:rPr>
        <w:t>0</w:t>
      </w:r>
      <w:r w:rsidR="00116E87">
        <w:rPr>
          <w:lang w:val="en-GB"/>
        </w:rPr>
        <w:t>,</w:t>
      </w:r>
      <w:r w:rsidRPr="007F7EE6">
        <w:rPr>
          <w:lang w:val="en-GB"/>
        </w:rPr>
        <w:t xml:space="preserve">000 random orientations. From </w:t>
      </w:r>
      <w:r w:rsidR="00AF255D">
        <w:rPr>
          <w:lang w:val="en-GB"/>
        </w:rPr>
        <w:t xml:space="preserve">the </w:t>
      </w:r>
      <w:r w:rsidR="00116E87">
        <w:rPr>
          <w:lang w:val="en-GB"/>
        </w:rPr>
        <w:t xml:space="preserve">evaluation </w:t>
      </w:r>
      <w:r w:rsidR="00AF255D">
        <w:rPr>
          <w:lang w:val="en-GB"/>
        </w:rPr>
        <w:t xml:space="preserve">results of </w:t>
      </w:r>
      <w:r w:rsidRPr="007F7EE6">
        <w:rPr>
          <w:lang w:val="en-GB"/>
        </w:rPr>
        <w:t>each antenna pattern and measurement grid combination</w:t>
      </w:r>
      <w:r w:rsidR="00947693">
        <w:rPr>
          <w:lang w:val="en-GB"/>
        </w:rPr>
        <w:t>,</w:t>
      </w:r>
      <w:r w:rsidRPr="007F7EE6">
        <w:rPr>
          <w:lang w:val="en-GB"/>
        </w:rPr>
        <w:t xml:space="preserve"> a histogram was derived showing the average and the standard deviation of the TRP results.</w:t>
      </w:r>
    </w:p>
    <w:p w14:paraId="65DE4522" w14:textId="45504594" w:rsidR="007F7EE6" w:rsidRDefault="007F7EE6" w:rsidP="007F7EE6">
      <w:pPr>
        <w:pStyle w:val="Heading2"/>
        <w:rPr>
          <w:lang w:val="en-GB"/>
        </w:rPr>
      </w:pPr>
      <w:r w:rsidRPr="007F7EE6">
        <w:rPr>
          <w:lang w:val="en-GB"/>
        </w:rPr>
        <w:lastRenderedPageBreak/>
        <w:t>Measurement Results</w:t>
      </w:r>
    </w:p>
    <w:p w14:paraId="402129CF" w14:textId="3C8CBC57" w:rsidR="00AF255D" w:rsidRDefault="00AF255D" w:rsidP="00AF255D">
      <w:pPr>
        <w:jc w:val="both"/>
        <w:rPr>
          <w:lang w:val="en-GB" w:eastAsia="en-US"/>
        </w:rPr>
      </w:pPr>
      <w:r>
        <w:rPr>
          <w:lang w:val="en-GB" w:eastAsia="en-US"/>
        </w:rPr>
        <w:t>Figure</w:t>
      </w:r>
      <w:r w:rsidR="00947693">
        <w:rPr>
          <w:lang w:val="en-GB" w:eastAsia="en-US"/>
        </w:rPr>
        <w:t> </w:t>
      </w:r>
      <w:r>
        <w:rPr>
          <w:lang w:val="en-GB" w:eastAsia="en-US"/>
        </w:rPr>
        <w:t>1 shows the histogram of 100</w:t>
      </w:r>
      <w:r w:rsidR="00116E87">
        <w:rPr>
          <w:lang w:val="en-GB" w:eastAsia="en-US"/>
        </w:rPr>
        <w:t>,</w:t>
      </w:r>
      <w:r>
        <w:rPr>
          <w:lang w:val="en-GB" w:eastAsia="en-US"/>
        </w:rPr>
        <w:t>000 TRP measurements with different relative orientations between the DUT (</w:t>
      </w:r>
      <w:r w:rsidRPr="007F7EE6">
        <w:rPr>
          <w:lang w:val="en-GB"/>
        </w:rPr>
        <w:t xml:space="preserve">4 x 1 </w:t>
      </w:r>
      <w:r w:rsidR="00684AC6">
        <w:rPr>
          <w:lang w:val="en-GB"/>
        </w:rPr>
        <w:t>d</w:t>
      </w:r>
      <w:r w:rsidRPr="007F7EE6">
        <w:rPr>
          <w:lang w:val="en-GB"/>
        </w:rPr>
        <w:t>ipole array</w:t>
      </w:r>
      <w:r>
        <w:rPr>
          <w:lang w:val="en-GB" w:eastAsia="en-US"/>
        </w:rPr>
        <w:t>) and a constant density measurement grid with 300 measurement points. The points of the measurement grid are derived from [</w:t>
      </w:r>
      <w:r w:rsidR="00947693">
        <w:rPr>
          <w:lang w:val="en-GB" w:eastAsia="en-US"/>
        </w:rPr>
        <w:t>5</w:t>
      </w:r>
      <w:r>
        <w:rPr>
          <w:lang w:val="en-GB" w:eastAsia="en-US"/>
        </w:rPr>
        <w:t>].</w:t>
      </w:r>
    </w:p>
    <w:p w14:paraId="4257C088" w14:textId="6000C359" w:rsidR="00AF255D" w:rsidRPr="00AF255D" w:rsidRDefault="00AF255D" w:rsidP="00AF255D">
      <w:pPr>
        <w:jc w:val="both"/>
        <w:rPr>
          <w:lang w:val="en-GB" w:eastAsia="en-US"/>
        </w:rPr>
      </w:pPr>
      <w:r>
        <w:rPr>
          <w:lang w:val="en-GB" w:eastAsia="en-US"/>
        </w:rPr>
        <w:t>Figure</w:t>
      </w:r>
      <w:r w:rsidR="00C519CF">
        <w:rPr>
          <w:lang w:val="en-GB" w:eastAsia="en-US"/>
        </w:rPr>
        <w:t> </w:t>
      </w:r>
      <w:r>
        <w:rPr>
          <w:lang w:val="en-GB" w:eastAsia="en-US"/>
        </w:rPr>
        <w:t>2 shows a similar histogram for a constant density measurement grid which is also derived from [</w:t>
      </w:r>
      <w:r w:rsidR="00947693">
        <w:rPr>
          <w:lang w:val="en-GB" w:eastAsia="en-US"/>
        </w:rPr>
        <w:t>5</w:t>
      </w:r>
      <w:r>
        <w:rPr>
          <w:lang w:val="en-GB" w:eastAsia="en-US"/>
        </w:rPr>
        <w:t>] using only 30 measurement points. It can be seen that the standard deviation increases from 0.10 dB to 0.86 dB</w:t>
      </w:r>
      <w:r w:rsidR="00947693">
        <w:rPr>
          <w:lang w:val="en-GB" w:eastAsia="en-US"/>
        </w:rPr>
        <w:t xml:space="preserve"> when reducing the number of measurement points</w:t>
      </w:r>
      <w:r>
        <w:rPr>
          <w:lang w:val="en-GB" w:eastAsia="en-US"/>
        </w:rPr>
        <w:t>.</w:t>
      </w:r>
    </w:p>
    <w:p w14:paraId="54AEA70F" w14:textId="3874B595" w:rsidR="00C201F5" w:rsidRPr="007F7EE6" w:rsidRDefault="00832F75" w:rsidP="00C01E30">
      <w:pPr>
        <w:jc w:val="center"/>
        <w:rPr>
          <w:lang w:val="en-GB" w:eastAsia="en-US"/>
        </w:rPr>
      </w:pPr>
      <w:r w:rsidRPr="00832F75">
        <w:rPr>
          <w:noProof/>
          <w:lang w:eastAsia="en-US"/>
        </w:rPr>
        <w:drawing>
          <wp:inline distT="0" distB="0" distL="0" distR="0" wp14:anchorId="16C84B40" wp14:editId="5A976934">
            <wp:extent cx="5038725" cy="2876550"/>
            <wp:effectExtent l="0" t="0" r="9525" b="0"/>
            <wp:docPr id="12" name="Picture 12" descr="C:\3GPP_Grid_Evaluation_4x1 Dipole Array_Marsaglia_300Points_1Rotations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3GPP_Grid_Evaluation_4x1 Dipole Array_Marsaglia_300Points_1Rotations_Histogram.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8725" cy="2876550"/>
                    </a:xfrm>
                    <a:prstGeom prst="rect">
                      <a:avLst/>
                    </a:prstGeom>
                    <a:noFill/>
                    <a:ln>
                      <a:noFill/>
                    </a:ln>
                  </pic:spPr>
                </pic:pic>
              </a:graphicData>
            </a:graphic>
          </wp:inline>
        </w:drawing>
      </w:r>
    </w:p>
    <w:p w14:paraId="544EB9AC" w14:textId="323B6B02" w:rsidR="00C201F5" w:rsidRDefault="006C5294" w:rsidP="00C01E30">
      <w:pPr>
        <w:pStyle w:val="Caption"/>
        <w:jc w:val="center"/>
        <w:rPr>
          <w:lang w:val="en-GB"/>
        </w:rPr>
      </w:pPr>
      <w:r w:rsidRPr="007F7EE6">
        <w:rPr>
          <w:lang w:val="en-GB"/>
        </w:rPr>
        <w:t>Figure</w:t>
      </w:r>
      <w:r w:rsidR="00C519CF">
        <w:rPr>
          <w:lang w:val="en-GB"/>
        </w:rPr>
        <w:t> </w:t>
      </w:r>
      <w:r w:rsidRPr="007F7EE6">
        <w:rPr>
          <w:lang w:val="en-GB"/>
        </w:rPr>
        <w:t xml:space="preserve">1: </w:t>
      </w:r>
      <w:r w:rsidR="00C01E30">
        <w:rPr>
          <w:lang w:val="en-GB"/>
        </w:rPr>
        <w:t>Histogram of TRP measurements using 100</w:t>
      </w:r>
      <w:r w:rsidR="00116E87">
        <w:rPr>
          <w:lang w:val="en-GB"/>
        </w:rPr>
        <w:t>,</w:t>
      </w:r>
      <w:r w:rsidR="00A35362">
        <w:rPr>
          <w:lang w:val="en-GB"/>
        </w:rPr>
        <w:t>00</w:t>
      </w:r>
      <w:r w:rsidR="00C01E30">
        <w:rPr>
          <w:lang w:val="en-GB"/>
        </w:rPr>
        <w:t>0 random relative orientations between DUT and constant density measurement grid</w:t>
      </w:r>
      <w:r w:rsidR="00776B1D">
        <w:rPr>
          <w:lang w:val="en-GB"/>
        </w:rPr>
        <w:t xml:space="preserve"> (Marsaglia 300)</w:t>
      </w:r>
      <w:r w:rsidR="00C01E30">
        <w:rPr>
          <w:lang w:val="en-GB"/>
        </w:rPr>
        <w:t>.</w:t>
      </w:r>
    </w:p>
    <w:p w14:paraId="78B9E2D3" w14:textId="3B72F678" w:rsidR="00A35362" w:rsidRDefault="00832F75" w:rsidP="00A35362">
      <w:pPr>
        <w:jc w:val="center"/>
        <w:rPr>
          <w:lang w:val="en-GB" w:eastAsia="en-US"/>
        </w:rPr>
      </w:pPr>
      <w:r w:rsidRPr="00832F75">
        <w:rPr>
          <w:noProof/>
          <w:lang w:eastAsia="en-US"/>
        </w:rPr>
        <w:drawing>
          <wp:inline distT="0" distB="0" distL="0" distR="0" wp14:anchorId="12FBD9C9" wp14:editId="4AFAC1AB">
            <wp:extent cx="5038725" cy="2876550"/>
            <wp:effectExtent l="0" t="0" r="9525" b="0"/>
            <wp:docPr id="11" name="Picture 11" descr="C:\3GPP_Grid_Evaluation_4x1 Dipole Array_Marsaglia_30Points_1Rotations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3GPP_Grid_Evaluation_4x1 Dipole Array_Marsaglia_30Points_1Rotations_Histogram.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8725" cy="2876550"/>
                    </a:xfrm>
                    <a:prstGeom prst="rect">
                      <a:avLst/>
                    </a:prstGeom>
                    <a:noFill/>
                    <a:ln>
                      <a:noFill/>
                    </a:ln>
                  </pic:spPr>
                </pic:pic>
              </a:graphicData>
            </a:graphic>
          </wp:inline>
        </w:drawing>
      </w:r>
    </w:p>
    <w:p w14:paraId="14500082" w14:textId="27C3B0DD" w:rsidR="00A35362" w:rsidRDefault="00A35362" w:rsidP="00A35362">
      <w:pPr>
        <w:pStyle w:val="Caption"/>
        <w:jc w:val="center"/>
        <w:rPr>
          <w:lang w:val="en-GB"/>
        </w:rPr>
      </w:pPr>
      <w:r>
        <w:rPr>
          <w:lang w:val="en-GB"/>
        </w:rPr>
        <w:t>Figure</w:t>
      </w:r>
      <w:r w:rsidR="00C519CF">
        <w:rPr>
          <w:lang w:val="en-GB"/>
        </w:rPr>
        <w:t> </w:t>
      </w:r>
      <w:r>
        <w:rPr>
          <w:lang w:val="en-GB"/>
        </w:rPr>
        <w:t>2</w:t>
      </w:r>
      <w:r w:rsidRPr="007F7EE6">
        <w:rPr>
          <w:lang w:val="en-GB"/>
        </w:rPr>
        <w:t xml:space="preserve">: </w:t>
      </w:r>
      <w:r>
        <w:rPr>
          <w:lang w:val="en-GB"/>
        </w:rPr>
        <w:t>Histogram of TRP measurements using 100</w:t>
      </w:r>
      <w:r w:rsidR="00116E87">
        <w:rPr>
          <w:lang w:val="en-GB"/>
        </w:rPr>
        <w:t>,</w:t>
      </w:r>
      <w:r>
        <w:rPr>
          <w:lang w:val="en-GB"/>
        </w:rPr>
        <w:t>000 random relative orientations between DUT and constant density measurement grid (Marsaglia 30).</w:t>
      </w:r>
    </w:p>
    <w:p w14:paraId="79AA1A41" w14:textId="77777777" w:rsidR="00065BFD" w:rsidRDefault="00065BFD" w:rsidP="00065BFD">
      <w:pPr>
        <w:spacing w:after="0"/>
        <w:jc w:val="both"/>
        <w:rPr>
          <w:b/>
          <w:lang w:val="en-GB"/>
        </w:rPr>
      </w:pPr>
      <w:r w:rsidRPr="007F7EE6">
        <w:rPr>
          <w:b/>
          <w:lang w:val="en-GB"/>
        </w:rPr>
        <w:lastRenderedPageBreak/>
        <w:t>Observation</w:t>
      </w:r>
      <w:r>
        <w:rPr>
          <w:b/>
          <w:lang w:val="en-GB"/>
        </w:rPr>
        <w:t> </w:t>
      </w:r>
      <w:r w:rsidRPr="007F7EE6">
        <w:rPr>
          <w:b/>
          <w:lang w:val="en-GB"/>
        </w:rPr>
        <w:t>1:</w:t>
      </w:r>
    </w:p>
    <w:p w14:paraId="0DBE3417" w14:textId="657351FB" w:rsidR="00065BFD" w:rsidRPr="007F7EE6" w:rsidRDefault="00065BFD" w:rsidP="00065BFD">
      <w:pPr>
        <w:jc w:val="both"/>
        <w:rPr>
          <w:i/>
          <w:lang w:val="en-GB" w:eastAsia="en-US"/>
        </w:rPr>
      </w:pPr>
      <w:r w:rsidRPr="007F7EE6">
        <w:rPr>
          <w:i/>
          <w:lang w:val="en-GB" w:eastAsia="en-US"/>
        </w:rPr>
        <w:t xml:space="preserve">Using a constant </w:t>
      </w:r>
      <w:r>
        <w:rPr>
          <w:i/>
          <w:lang w:val="en-GB" w:eastAsia="en-US"/>
        </w:rPr>
        <w:t xml:space="preserve">density </w:t>
      </w:r>
      <w:r w:rsidRPr="007F7EE6">
        <w:rPr>
          <w:i/>
          <w:lang w:val="en-GB" w:eastAsia="en-US"/>
        </w:rPr>
        <w:t xml:space="preserve">measurement grid with </w:t>
      </w:r>
      <w:r>
        <w:rPr>
          <w:i/>
          <w:lang w:val="en-GB" w:eastAsia="en-US"/>
        </w:rPr>
        <w:t>a low number of</w:t>
      </w:r>
      <w:r w:rsidRPr="007F7EE6">
        <w:rPr>
          <w:i/>
          <w:lang w:val="en-GB" w:eastAsia="en-US"/>
        </w:rPr>
        <w:t xml:space="preserve"> measurement points results in a</w:t>
      </w:r>
      <w:r>
        <w:rPr>
          <w:i/>
          <w:lang w:val="en-GB" w:eastAsia="en-US"/>
        </w:rPr>
        <w:t>n increased</w:t>
      </w:r>
      <w:r w:rsidRPr="007F7EE6">
        <w:rPr>
          <w:i/>
          <w:lang w:val="en-GB" w:eastAsia="en-US"/>
        </w:rPr>
        <w:t xml:space="preserve"> standard deviation of the calculated TRP</w:t>
      </w:r>
      <w:r>
        <w:rPr>
          <w:i/>
          <w:lang w:val="en-GB" w:eastAsia="en-US"/>
        </w:rPr>
        <w:t xml:space="preserve"> values</w:t>
      </w:r>
      <w:r w:rsidRPr="007F7EE6">
        <w:rPr>
          <w:i/>
          <w:lang w:val="en-GB" w:eastAsia="en-US"/>
        </w:rPr>
        <w:t xml:space="preserve"> when </w:t>
      </w:r>
      <w:r>
        <w:rPr>
          <w:i/>
          <w:lang w:val="en-GB" w:eastAsia="en-US"/>
        </w:rPr>
        <w:t xml:space="preserve">taking </w:t>
      </w:r>
      <w:r w:rsidR="000128A3">
        <w:rPr>
          <w:i/>
          <w:lang w:val="en-GB" w:eastAsia="en-US"/>
        </w:rPr>
        <w:t xml:space="preserve">all </w:t>
      </w:r>
      <w:r>
        <w:rPr>
          <w:i/>
          <w:lang w:val="en-GB" w:eastAsia="en-US"/>
        </w:rPr>
        <w:t>measurements with different</w:t>
      </w:r>
      <w:r w:rsidRPr="007F7EE6">
        <w:rPr>
          <w:i/>
          <w:lang w:val="en-GB" w:eastAsia="en-US"/>
        </w:rPr>
        <w:t xml:space="preserve"> relative orientation of the DUT </w:t>
      </w:r>
      <w:r>
        <w:rPr>
          <w:i/>
          <w:lang w:val="en-GB" w:eastAsia="en-US"/>
        </w:rPr>
        <w:t>into account</w:t>
      </w:r>
      <w:r w:rsidRPr="007F7EE6">
        <w:rPr>
          <w:i/>
          <w:lang w:val="en-GB" w:eastAsia="en-US"/>
        </w:rPr>
        <w:t>.</w:t>
      </w:r>
    </w:p>
    <w:p w14:paraId="5244C061" w14:textId="21D92D4C" w:rsidR="00832F75" w:rsidRDefault="00832F75">
      <w:pPr>
        <w:jc w:val="both"/>
        <w:rPr>
          <w:lang w:val="en-GB" w:eastAsia="en-US"/>
        </w:rPr>
      </w:pPr>
      <w:r>
        <w:rPr>
          <w:lang w:val="en-GB" w:eastAsia="en-US"/>
        </w:rPr>
        <w:t xml:space="preserve">Figure 3 shows the histogram of 100,000 TRP measurements with a constant density measurement grid with 300 measurement points. The points of the measurement grid are derived </w:t>
      </w:r>
      <w:r w:rsidR="00065BFD">
        <w:rPr>
          <w:lang w:val="en-GB" w:eastAsia="en-US"/>
        </w:rPr>
        <w:t>using the charged article approach described in</w:t>
      </w:r>
      <w:r>
        <w:rPr>
          <w:lang w:val="en-GB" w:eastAsia="en-US"/>
        </w:rPr>
        <w:t xml:space="preserve"> [6].</w:t>
      </w:r>
    </w:p>
    <w:p w14:paraId="2D3BBEC1" w14:textId="60C7B615" w:rsidR="00AF255D" w:rsidRDefault="00832F75" w:rsidP="000128A3">
      <w:pPr>
        <w:jc w:val="both"/>
        <w:rPr>
          <w:lang w:val="en-GB" w:eastAsia="en-US"/>
        </w:rPr>
      </w:pPr>
      <w:r>
        <w:rPr>
          <w:lang w:val="en-GB" w:eastAsia="en-US"/>
        </w:rPr>
        <w:t>Figure 4 shows a similar histogram for a constant density measurement grid which is also derived from [6] using only 30 measurement points. It can be seen that the standard deviation increases from 0.02 dB to 0.41 dB when reducing the number of measurement points.</w:t>
      </w:r>
    </w:p>
    <w:p w14:paraId="68A13751" w14:textId="290B2E02" w:rsidR="003B2597" w:rsidRDefault="003B2597" w:rsidP="000128A3">
      <w:pPr>
        <w:jc w:val="both"/>
        <w:rPr>
          <w:lang w:val="en-GB" w:eastAsia="en-US"/>
        </w:rPr>
      </w:pPr>
      <w:r>
        <w:rPr>
          <w:lang w:val="en-GB" w:eastAsia="en-US"/>
        </w:rPr>
        <w:t xml:space="preserve">Additional grids have </w:t>
      </w:r>
      <w:r w:rsidR="00692F04">
        <w:rPr>
          <w:lang w:val="en-GB" w:eastAsia="en-US"/>
        </w:rPr>
        <w:t xml:space="preserve">also </w:t>
      </w:r>
      <w:r>
        <w:rPr>
          <w:lang w:val="en-GB" w:eastAsia="en-US"/>
        </w:rPr>
        <w:t>been investigated during the preparation of this contribution (e.g. Fibonacci sphere).</w:t>
      </w:r>
      <w:r w:rsidR="00597CCB">
        <w:rPr>
          <w:lang w:val="en-GB" w:eastAsia="en-US"/>
        </w:rPr>
        <w:t xml:space="preserve"> Due to the slightly superior performance of the charged particle approach, the results of the additional grids are not part of this contribution.</w:t>
      </w:r>
    </w:p>
    <w:p w14:paraId="32041373" w14:textId="0A2AE006" w:rsidR="00CA7FA6" w:rsidRDefault="00832F75" w:rsidP="00947693">
      <w:pPr>
        <w:jc w:val="center"/>
        <w:rPr>
          <w:lang w:val="en-GB" w:eastAsia="en-US"/>
        </w:rPr>
      </w:pPr>
      <w:r w:rsidRPr="00832F75">
        <w:rPr>
          <w:noProof/>
          <w:lang w:eastAsia="en-US"/>
        </w:rPr>
        <w:drawing>
          <wp:inline distT="0" distB="0" distL="0" distR="0" wp14:anchorId="12334F86" wp14:editId="69C2EB1D">
            <wp:extent cx="5038725" cy="2876550"/>
            <wp:effectExtent l="0" t="0" r="9525" b="0"/>
            <wp:docPr id="10" name="Picture 10" descr="C:\3GPP_Grid_Evaluation_4x1 Dipole Array_Charged Particle_300Points_1Rotations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3GPP_Grid_Evaluation_4x1 Dipole Array_Charged Particle_300Points_1Rotations_Histogram.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8725" cy="2876550"/>
                    </a:xfrm>
                    <a:prstGeom prst="rect">
                      <a:avLst/>
                    </a:prstGeom>
                    <a:noFill/>
                    <a:ln>
                      <a:noFill/>
                    </a:ln>
                  </pic:spPr>
                </pic:pic>
              </a:graphicData>
            </a:graphic>
          </wp:inline>
        </w:drawing>
      </w:r>
    </w:p>
    <w:p w14:paraId="3EA63B63" w14:textId="3C218C74" w:rsidR="00CA7FA6" w:rsidRDefault="00CA7FA6" w:rsidP="00CA7FA6">
      <w:pPr>
        <w:pStyle w:val="Caption"/>
        <w:jc w:val="center"/>
        <w:rPr>
          <w:lang w:val="en-GB"/>
        </w:rPr>
      </w:pPr>
      <w:r w:rsidRPr="007F7EE6">
        <w:rPr>
          <w:lang w:val="en-GB"/>
        </w:rPr>
        <w:t>Figure</w:t>
      </w:r>
      <w:r w:rsidR="00C519CF">
        <w:rPr>
          <w:lang w:val="en-GB"/>
        </w:rPr>
        <w:t> </w:t>
      </w:r>
      <w:r w:rsidR="00982E8B">
        <w:rPr>
          <w:lang w:val="en-GB"/>
        </w:rPr>
        <w:t>3</w:t>
      </w:r>
      <w:r w:rsidRPr="007F7EE6">
        <w:rPr>
          <w:lang w:val="en-GB"/>
        </w:rPr>
        <w:t xml:space="preserve">: </w:t>
      </w:r>
      <w:r>
        <w:rPr>
          <w:lang w:val="en-GB"/>
        </w:rPr>
        <w:t xml:space="preserve">Histogram of TRP measurements using </w:t>
      </w:r>
      <w:r w:rsidR="00EC1D7C">
        <w:rPr>
          <w:lang w:val="en-GB"/>
        </w:rPr>
        <w:t xml:space="preserve">100,000 </w:t>
      </w:r>
      <w:r>
        <w:rPr>
          <w:lang w:val="en-GB"/>
        </w:rPr>
        <w:t>random relative orientations between DUT and constant density measurement grid (Charged Particles 300).</w:t>
      </w:r>
    </w:p>
    <w:p w14:paraId="3650F886" w14:textId="77777777" w:rsidR="00597CCB" w:rsidRDefault="00597CCB" w:rsidP="00597CCB">
      <w:pPr>
        <w:spacing w:after="0"/>
        <w:jc w:val="both"/>
        <w:rPr>
          <w:b/>
          <w:lang w:val="en-GB"/>
        </w:rPr>
      </w:pPr>
      <w:r w:rsidRPr="007F7EE6">
        <w:rPr>
          <w:b/>
          <w:lang w:val="en-GB"/>
        </w:rPr>
        <w:t>Observation</w:t>
      </w:r>
      <w:r>
        <w:rPr>
          <w:b/>
          <w:lang w:val="en-GB"/>
        </w:rPr>
        <w:t> 2</w:t>
      </w:r>
      <w:r w:rsidRPr="007F7EE6">
        <w:rPr>
          <w:b/>
          <w:lang w:val="en-GB"/>
        </w:rPr>
        <w:t>:</w:t>
      </w:r>
    </w:p>
    <w:p w14:paraId="051A425C" w14:textId="0273D8EB" w:rsidR="00597CCB" w:rsidRPr="000128A3" w:rsidRDefault="00597CCB" w:rsidP="000128A3">
      <w:pPr>
        <w:jc w:val="both"/>
        <w:rPr>
          <w:i/>
          <w:lang w:val="en-GB"/>
        </w:rPr>
      </w:pPr>
      <w:r>
        <w:rPr>
          <w:i/>
          <w:lang w:val="en-GB" w:eastAsia="en-US"/>
        </w:rPr>
        <w:t>Among all investigated constant density measurement grids, grids based on the charged particle approach show the lowest standard deviation of TRP measurements.</w:t>
      </w:r>
    </w:p>
    <w:p w14:paraId="14F43B7D" w14:textId="6E1620AB" w:rsidR="00CA7FA6" w:rsidRPr="00CA7FA6" w:rsidRDefault="00832F75" w:rsidP="00C9174B">
      <w:pPr>
        <w:jc w:val="center"/>
        <w:rPr>
          <w:lang w:val="en-GB" w:eastAsia="en-US"/>
        </w:rPr>
      </w:pPr>
      <w:r w:rsidRPr="00832F75">
        <w:rPr>
          <w:noProof/>
          <w:lang w:eastAsia="en-US"/>
        </w:rPr>
        <w:lastRenderedPageBreak/>
        <w:drawing>
          <wp:inline distT="0" distB="0" distL="0" distR="0" wp14:anchorId="0B512EEB" wp14:editId="11131080">
            <wp:extent cx="5038725" cy="2876550"/>
            <wp:effectExtent l="0" t="0" r="9525" b="0"/>
            <wp:docPr id="9" name="Picture 9" descr="C:\3GPP_Grid_Evaluation_4x1 Dipole Array_Charged Particle_30Points_1Rotations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3GPP_Grid_Evaluation_4x1 Dipole Array_Charged Particle_30Points_1Rotations_Histogram.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8725" cy="2876550"/>
                    </a:xfrm>
                    <a:prstGeom prst="rect">
                      <a:avLst/>
                    </a:prstGeom>
                    <a:noFill/>
                    <a:ln>
                      <a:noFill/>
                    </a:ln>
                  </pic:spPr>
                </pic:pic>
              </a:graphicData>
            </a:graphic>
          </wp:inline>
        </w:drawing>
      </w:r>
    </w:p>
    <w:p w14:paraId="319C7314" w14:textId="1A7F61F8" w:rsidR="00CA7FA6" w:rsidRDefault="00CA7FA6" w:rsidP="00CA7FA6">
      <w:pPr>
        <w:pStyle w:val="Caption"/>
        <w:jc w:val="center"/>
        <w:rPr>
          <w:lang w:val="en-GB"/>
        </w:rPr>
      </w:pPr>
      <w:r w:rsidRPr="007F7EE6">
        <w:rPr>
          <w:lang w:val="en-GB"/>
        </w:rPr>
        <w:t>Figure</w:t>
      </w:r>
      <w:r w:rsidR="00C519CF">
        <w:rPr>
          <w:lang w:val="en-GB"/>
        </w:rPr>
        <w:t> </w:t>
      </w:r>
      <w:r w:rsidR="00982E8B">
        <w:rPr>
          <w:lang w:val="en-GB"/>
        </w:rPr>
        <w:t>4</w:t>
      </w:r>
      <w:r w:rsidRPr="007F7EE6">
        <w:rPr>
          <w:lang w:val="en-GB"/>
        </w:rPr>
        <w:t xml:space="preserve">: </w:t>
      </w:r>
      <w:r>
        <w:rPr>
          <w:lang w:val="en-GB"/>
        </w:rPr>
        <w:t xml:space="preserve">Histogram of TRP measurements using </w:t>
      </w:r>
      <w:r w:rsidR="00EC1D7C">
        <w:rPr>
          <w:lang w:val="en-GB"/>
        </w:rPr>
        <w:t xml:space="preserve">100,000 </w:t>
      </w:r>
      <w:r>
        <w:rPr>
          <w:lang w:val="en-GB"/>
        </w:rPr>
        <w:t>random relative orientations between DUT and constant density measurement grid (Charged Particles 30).</w:t>
      </w:r>
    </w:p>
    <w:p w14:paraId="615A882B" w14:textId="2A801A0C" w:rsidR="00E258FD" w:rsidRDefault="00DE38EF" w:rsidP="006C3AB9">
      <w:pPr>
        <w:jc w:val="both"/>
        <w:rPr>
          <w:lang w:val="en-GB"/>
        </w:rPr>
      </w:pPr>
      <w:r>
        <w:rPr>
          <w:lang w:val="en-GB" w:eastAsia="en-US"/>
        </w:rPr>
        <w:t xml:space="preserve">Due to </w:t>
      </w:r>
      <w:r w:rsidR="00B817B6">
        <w:rPr>
          <w:lang w:val="en-GB" w:eastAsia="en-US"/>
        </w:rPr>
        <w:t>Observation 2, grids based on the</w:t>
      </w:r>
      <w:r>
        <w:rPr>
          <w:lang w:val="en-GB" w:eastAsia="en-US"/>
        </w:rPr>
        <w:t xml:space="preserve"> charged particle approach </w:t>
      </w:r>
      <w:r w:rsidR="00B817B6">
        <w:rPr>
          <w:lang w:val="en-GB" w:eastAsia="en-US"/>
        </w:rPr>
        <w:t>were</w:t>
      </w:r>
      <w:r>
        <w:rPr>
          <w:lang w:val="en-GB" w:eastAsia="en-US"/>
        </w:rPr>
        <w:t xml:space="preserve"> selected</w:t>
      </w:r>
      <w:r w:rsidR="00B817B6">
        <w:rPr>
          <w:lang w:val="en-GB" w:eastAsia="en-US"/>
        </w:rPr>
        <w:t xml:space="preserve"> for the subsequent analysis</w:t>
      </w:r>
      <w:r>
        <w:rPr>
          <w:lang w:val="en-GB" w:eastAsia="en-US"/>
        </w:rPr>
        <w:t xml:space="preserve">. </w:t>
      </w:r>
      <w:r w:rsidR="00E258FD">
        <w:rPr>
          <w:lang w:val="en-GB" w:eastAsia="en-US"/>
        </w:rPr>
        <w:t>Figure </w:t>
      </w:r>
      <w:r w:rsidR="00982E8B">
        <w:rPr>
          <w:lang w:val="en-GB" w:eastAsia="en-US"/>
        </w:rPr>
        <w:t xml:space="preserve">5 </w:t>
      </w:r>
      <w:r w:rsidR="00E258FD">
        <w:rPr>
          <w:lang w:val="en-GB" w:eastAsia="en-US"/>
        </w:rPr>
        <w:t xml:space="preserve">shows the standard deviation of </w:t>
      </w:r>
      <w:r w:rsidR="000128A3">
        <w:rPr>
          <w:lang w:val="en-GB" w:eastAsia="en-US"/>
        </w:rPr>
        <w:t xml:space="preserve">measured </w:t>
      </w:r>
      <w:r w:rsidR="00065BFD">
        <w:rPr>
          <w:lang w:val="en-GB" w:eastAsia="en-US"/>
        </w:rPr>
        <w:t xml:space="preserve">TRP </w:t>
      </w:r>
      <w:r w:rsidR="00692F04">
        <w:rPr>
          <w:lang w:val="en-GB" w:eastAsia="en-US"/>
        </w:rPr>
        <w:t xml:space="preserve">values </w:t>
      </w:r>
      <w:r w:rsidR="00065BFD">
        <w:rPr>
          <w:lang w:val="en-GB" w:eastAsia="en-US"/>
        </w:rPr>
        <w:t xml:space="preserve">for </w:t>
      </w:r>
      <w:r w:rsidR="00E258FD">
        <w:rPr>
          <w:lang w:val="en-GB" w:eastAsia="en-US"/>
        </w:rPr>
        <w:t>different grid sizes using the charged particle approach to derive the</w:t>
      </w:r>
      <w:r w:rsidR="006C3AB9">
        <w:rPr>
          <w:lang w:val="en-GB" w:eastAsia="en-US"/>
        </w:rPr>
        <w:t xml:space="preserve"> measurement grid</w:t>
      </w:r>
      <w:r w:rsidR="00E258FD">
        <w:rPr>
          <w:lang w:val="en-GB" w:eastAsia="en-US"/>
        </w:rPr>
        <w:t>.</w:t>
      </w:r>
      <w:r>
        <w:rPr>
          <w:lang w:val="en-GB" w:eastAsia="en-US"/>
        </w:rPr>
        <w:t xml:space="preserve"> </w:t>
      </w:r>
      <w:r w:rsidR="00E258FD">
        <w:rPr>
          <w:lang w:val="en-GB" w:eastAsia="en-US"/>
        </w:rPr>
        <w:t>The number of measurement points varies between 30 and 300 in steps of 5 measurement points.</w:t>
      </w:r>
      <w:r w:rsidR="006C3AB9">
        <w:rPr>
          <w:lang w:val="en-GB" w:eastAsia="en-US"/>
        </w:rPr>
        <w:t xml:space="preserve"> The DUT was the same </w:t>
      </w:r>
      <w:r w:rsidR="00684AC6">
        <w:rPr>
          <w:lang w:val="en-GB"/>
        </w:rPr>
        <w:t>4 x 1 d</w:t>
      </w:r>
      <w:r w:rsidR="006C3AB9" w:rsidRPr="007F7EE6">
        <w:rPr>
          <w:lang w:val="en-GB"/>
        </w:rPr>
        <w:t>ipole array</w:t>
      </w:r>
      <w:r w:rsidR="006C3AB9">
        <w:rPr>
          <w:lang w:val="en-GB"/>
        </w:rPr>
        <w:t xml:space="preserve"> as in the previous measurement results</w:t>
      </w:r>
      <w:r w:rsidR="005200C8">
        <w:rPr>
          <w:lang w:val="en-GB"/>
        </w:rPr>
        <w:t>, i.e., Figures</w:t>
      </w:r>
      <w:r w:rsidR="00065BFD">
        <w:rPr>
          <w:lang w:val="en-GB"/>
        </w:rPr>
        <w:t> </w:t>
      </w:r>
      <w:r w:rsidR="005200C8">
        <w:rPr>
          <w:lang w:val="en-GB"/>
        </w:rPr>
        <w:t>1 through 4</w:t>
      </w:r>
      <w:r w:rsidR="006C3AB9">
        <w:rPr>
          <w:lang w:val="en-GB"/>
        </w:rPr>
        <w:t>.</w:t>
      </w:r>
    </w:p>
    <w:p w14:paraId="5F043114" w14:textId="73035B23" w:rsidR="00E258FD" w:rsidRDefault="00E258FD" w:rsidP="00E258FD">
      <w:pPr>
        <w:jc w:val="center"/>
        <w:rPr>
          <w:lang w:val="en-GB" w:eastAsia="en-US"/>
        </w:rPr>
      </w:pPr>
      <w:r w:rsidRPr="00E258FD">
        <w:rPr>
          <w:noProof/>
          <w:lang w:eastAsia="en-US"/>
        </w:rPr>
        <w:drawing>
          <wp:inline distT="0" distB="0" distL="0" distR="0" wp14:anchorId="3E9CC8FB" wp14:editId="41A117F9">
            <wp:extent cx="5038725" cy="2876550"/>
            <wp:effectExtent l="0" t="0" r="9525" b="0"/>
            <wp:docPr id="5" name="Picture 5" descr="C:\3GPP_Grid_Evaluation_4x1 Dipole Array_Charged Particle_300Points_1000Rotations_STDvs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3GPP_Grid_Evaluation_4x1 Dipole Array_Charged Particle_300Points_1000Rotations_STDvsPoint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8725" cy="2876550"/>
                    </a:xfrm>
                    <a:prstGeom prst="rect">
                      <a:avLst/>
                    </a:prstGeom>
                    <a:noFill/>
                    <a:ln>
                      <a:noFill/>
                    </a:ln>
                  </pic:spPr>
                </pic:pic>
              </a:graphicData>
            </a:graphic>
          </wp:inline>
        </w:drawing>
      </w:r>
    </w:p>
    <w:p w14:paraId="043380DB" w14:textId="3B7E0788" w:rsidR="00E258FD" w:rsidRDefault="00E258FD" w:rsidP="00E258FD">
      <w:pPr>
        <w:pStyle w:val="Caption"/>
        <w:jc w:val="center"/>
        <w:rPr>
          <w:lang w:val="en-GB"/>
        </w:rPr>
      </w:pPr>
      <w:r w:rsidRPr="007F7EE6">
        <w:rPr>
          <w:lang w:val="en-GB"/>
        </w:rPr>
        <w:t>Figure</w:t>
      </w:r>
      <w:r w:rsidR="00D95DBE">
        <w:rPr>
          <w:lang w:val="en-GB"/>
        </w:rPr>
        <w:t> </w:t>
      </w:r>
      <w:r w:rsidR="00982E8B">
        <w:rPr>
          <w:lang w:val="en-GB"/>
        </w:rPr>
        <w:t>5</w:t>
      </w:r>
      <w:r w:rsidRPr="007F7EE6">
        <w:rPr>
          <w:lang w:val="en-GB"/>
        </w:rPr>
        <w:t xml:space="preserve">: </w:t>
      </w:r>
      <w:r w:rsidR="007858B3">
        <w:rPr>
          <w:lang w:val="en-GB"/>
        </w:rPr>
        <w:t xml:space="preserve">Standard deviation of TRP measurement results depending on the number of points of the measurement grid (Charged Particle) for </w:t>
      </w:r>
      <w:r w:rsidR="00684AC6">
        <w:rPr>
          <w:lang w:val="en-GB"/>
        </w:rPr>
        <w:t>4 x 1 d</w:t>
      </w:r>
      <w:r w:rsidR="007858B3" w:rsidRPr="007858B3">
        <w:rPr>
          <w:lang w:val="en-GB"/>
        </w:rPr>
        <w:t>ipole array</w:t>
      </w:r>
      <w:r w:rsidR="007858B3">
        <w:rPr>
          <w:lang w:val="en-GB"/>
        </w:rPr>
        <w:t>.</w:t>
      </w:r>
    </w:p>
    <w:p w14:paraId="08CC595B" w14:textId="77777777" w:rsidR="00692F04" w:rsidRDefault="00692F04">
      <w:pPr>
        <w:spacing w:after="0" w:line="240" w:lineRule="auto"/>
        <w:rPr>
          <w:b/>
          <w:lang w:val="en-GB" w:eastAsia="en-US"/>
        </w:rPr>
      </w:pPr>
      <w:r>
        <w:rPr>
          <w:b/>
          <w:lang w:val="en-GB" w:eastAsia="en-US"/>
        </w:rPr>
        <w:br w:type="page"/>
      </w:r>
    </w:p>
    <w:p w14:paraId="5FB61CDD" w14:textId="275119AB" w:rsidR="00CE0A9C" w:rsidRDefault="00CE0A9C">
      <w:pPr>
        <w:jc w:val="both"/>
        <w:rPr>
          <w:i/>
          <w:lang w:val="en-GB" w:eastAsia="en-US"/>
        </w:rPr>
      </w:pPr>
      <w:r w:rsidRPr="007F7EE6">
        <w:rPr>
          <w:b/>
          <w:lang w:val="en-GB" w:eastAsia="en-US"/>
        </w:rPr>
        <w:lastRenderedPageBreak/>
        <w:t>Observation</w:t>
      </w:r>
      <w:r>
        <w:rPr>
          <w:b/>
          <w:lang w:val="en-GB" w:eastAsia="en-US"/>
        </w:rPr>
        <w:t> </w:t>
      </w:r>
      <w:r w:rsidR="002908BB">
        <w:rPr>
          <w:b/>
          <w:lang w:val="en-GB" w:eastAsia="en-US"/>
        </w:rPr>
        <w:t>3</w:t>
      </w:r>
      <w:r w:rsidRPr="007F7EE6">
        <w:rPr>
          <w:b/>
          <w:lang w:val="en-GB" w:eastAsia="en-US"/>
        </w:rPr>
        <w:t>:</w:t>
      </w:r>
      <w:r w:rsidR="00832F75">
        <w:rPr>
          <w:i/>
          <w:lang w:val="en-GB" w:eastAsia="en-US"/>
        </w:rPr>
        <w:br/>
      </w:r>
      <w:r w:rsidRPr="007F7EE6">
        <w:rPr>
          <w:i/>
          <w:lang w:val="en-GB" w:eastAsia="en-US"/>
        </w:rPr>
        <w:t xml:space="preserve">The standard deviation </w:t>
      </w:r>
      <w:r w:rsidR="002908BB">
        <w:rPr>
          <w:i/>
          <w:lang w:val="en-GB" w:eastAsia="en-US"/>
        </w:rPr>
        <w:t xml:space="preserve">of </w:t>
      </w:r>
      <w:r>
        <w:rPr>
          <w:i/>
          <w:lang w:val="en-GB" w:eastAsia="en-US"/>
        </w:rPr>
        <w:t xml:space="preserve">TRP </w:t>
      </w:r>
      <w:r w:rsidR="002908BB">
        <w:rPr>
          <w:i/>
          <w:lang w:val="en-GB" w:eastAsia="en-US"/>
        </w:rPr>
        <w:t xml:space="preserve">results using a constant density grid </w:t>
      </w:r>
      <w:r>
        <w:rPr>
          <w:i/>
          <w:lang w:val="en-GB" w:eastAsia="en-US"/>
        </w:rPr>
        <w:t>decreases</w:t>
      </w:r>
      <w:r w:rsidRPr="007F7EE6">
        <w:rPr>
          <w:i/>
          <w:lang w:val="en-GB" w:eastAsia="en-US"/>
        </w:rPr>
        <w:t xml:space="preserve"> rapidly </w:t>
      </w:r>
      <w:r w:rsidR="003D2699">
        <w:rPr>
          <w:i/>
          <w:lang w:val="en-GB" w:eastAsia="en-US"/>
        </w:rPr>
        <w:t xml:space="preserve">initially and then remains </w:t>
      </w:r>
      <w:r w:rsidR="00B85232">
        <w:rPr>
          <w:i/>
          <w:lang w:val="en-GB" w:eastAsia="en-US"/>
        </w:rPr>
        <w:t xml:space="preserve">almost </w:t>
      </w:r>
      <w:r w:rsidR="003D2699">
        <w:rPr>
          <w:i/>
          <w:lang w:val="en-GB" w:eastAsia="en-US"/>
        </w:rPr>
        <w:t xml:space="preserve">constant </w:t>
      </w:r>
      <w:r w:rsidRPr="007F7EE6">
        <w:rPr>
          <w:i/>
          <w:lang w:val="en-GB" w:eastAsia="en-US"/>
        </w:rPr>
        <w:t xml:space="preserve">when </w:t>
      </w:r>
      <w:r>
        <w:rPr>
          <w:i/>
          <w:lang w:val="en-GB" w:eastAsia="en-US"/>
        </w:rPr>
        <w:t>increasing</w:t>
      </w:r>
      <w:r w:rsidRPr="007F7EE6">
        <w:rPr>
          <w:i/>
          <w:lang w:val="en-GB" w:eastAsia="en-US"/>
        </w:rPr>
        <w:t xml:space="preserve"> </w:t>
      </w:r>
      <w:r w:rsidR="003D2699">
        <w:rPr>
          <w:i/>
          <w:lang w:val="en-GB" w:eastAsia="en-US"/>
        </w:rPr>
        <w:t>the</w:t>
      </w:r>
      <w:r w:rsidR="003B2597" w:rsidRPr="007F7EE6">
        <w:rPr>
          <w:i/>
          <w:lang w:val="en-GB" w:eastAsia="en-US"/>
        </w:rPr>
        <w:t xml:space="preserve"> </w:t>
      </w:r>
      <w:r w:rsidRPr="007F7EE6">
        <w:rPr>
          <w:i/>
          <w:lang w:val="en-GB" w:eastAsia="en-US"/>
        </w:rPr>
        <w:t>number of measurement points</w:t>
      </w:r>
      <w:r w:rsidR="00065BFD">
        <w:rPr>
          <w:i/>
          <w:lang w:val="en-GB" w:eastAsia="en-US"/>
        </w:rPr>
        <w:t>.</w:t>
      </w:r>
      <w:r w:rsidR="003B2597">
        <w:rPr>
          <w:i/>
          <w:lang w:val="en-GB" w:eastAsia="en-US"/>
        </w:rPr>
        <w:t xml:space="preserve"> </w:t>
      </w:r>
    </w:p>
    <w:p w14:paraId="54D677A9" w14:textId="77777777" w:rsidR="00AB66E6" w:rsidRDefault="00AB66E6" w:rsidP="00052A5D">
      <w:pPr>
        <w:jc w:val="both"/>
        <w:rPr>
          <w:lang w:val="en-GB" w:eastAsia="en-US"/>
        </w:rPr>
      </w:pPr>
    </w:p>
    <w:p w14:paraId="772B1B05" w14:textId="131C3693" w:rsidR="006C3AB9" w:rsidRDefault="006C3AB9" w:rsidP="00052A5D">
      <w:pPr>
        <w:jc w:val="both"/>
        <w:rPr>
          <w:lang w:val="en-GB" w:eastAsia="en-US"/>
        </w:rPr>
      </w:pPr>
      <w:r w:rsidRPr="006C3AB9">
        <w:rPr>
          <w:lang w:val="en-GB" w:eastAsia="en-US"/>
        </w:rPr>
        <w:t>Figure </w:t>
      </w:r>
      <w:r w:rsidR="002908BB">
        <w:rPr>
          <w:lang w:val="en-GB" w:eastAsia="en-US"/>
        </w:rPr>
        <w:t>6</w:t>
      </w:r>
      <w:r w:rsidR="002908BB" w:rsidRPr="006C3AB9">
        <w:rPr>
          <w:lang w:val="en-GB" w:eastAsia="en-US"/>
        </w:rPr>
        <w:t xml:space="preserve"> </w:t>
      </w:r>
      <w:r w:rsidRPr="006C3AB9">
        <w:rPr>
          <w:lang w:val="en-GB" w:eastAsia="en-US"/>
        </w:rPr>
        <w:t>shows similar measurement results for the horn antenna from [</w:t>
      </w:r>
      <w:r w:rsidR="00CE0A9C">
        <w:rPr>
          <w:lang w:val="en-GB" w:eastAsia="en-US"/>
        </w:rPr>
        <w:t>4</w:t>
      </w:r>
      <w:r w:rsidRPr="006C3AB9">
        <w:rPr>
          <w:lang w:val="en-GB" w:eastAsia="en-US"/>
        </w:rPr>
        <w:t>]. We can see that the shape of the curve is similar to Figure </w:t>
      </w:r>
      <w:r w:rsidR="002908BB">
        <w:rPr>
          <w:lang w:val="en-GB" w:eastAsia="en-US"/>
        </w:rPr>
        <w:t>5</w:t>
      </w:r>
      <w:r w:rsidR="002908BB" w:rsidRPr="006C3AB9">
        <w:rPr>
          <w:lang w:val="en-GB" w:eastAsia="en-US"/>
        </w:rPr>
        <w:t xml:space="preserve"> </w:t>
      </w:r>
      <w:r w:rsidRPr="006C3AB9">
        <w:rPr>
          <w:lang w:val="en-GB" w:eastAsia="en-US"/>
        </w:rPr>
        <w:t xml:space="preserve">but the standard deviation values are </w:t>
      </w:r>
      <w:r w:rsidR="00721FD9">
        <w:rPr>
          <w:lang w:val="en-GB" w:eastAsia="en-US"/>
        </w:rPr>
        <w:t>significantly</w:t>
      </w:r>
      <w:r w:rsidR="00721FD9" w:rsidRPr="006C3AB9">
        <w:rPr>
          <w:lang w:val="en-GB" w:eastAsia="en-US"/>
        </w:rPr>
        <w:t xml:space="preserve"> </w:t>
      </w:r>
      <w:r w:rsidRPr="006C3AB9">
        <w:rPr>
          <w:lang w:val="en-GB" w:eastAsia="en-US"/>
        </w:rPr>
        <w:t>higher</w:t>
      </w:r>
      <w:r w:rsidR="00721FD9">
        <w:rPr>
          <w:lang w:val="en-GB" w:eastAsia="en-US"/>
        </w:rPr>
        <w:t xml:space="preserve"> due to the more directive properties of the antenna</w:t>
      </w:r>
      <w:r w:rsidRPr="006C3AB9">
        <w:rPr>
          <w:lang w:val="en-GB" w:eastAsia="en-US"/>
        </w:rPr>
        <w:t>. Therefore, in order to reach the same standard deviation for the high gain horn antenna, more measurement points are required.</w:t>
      </w:r>
    </w:p>
    <w:p w14:paraId="5751AA45" w14:textId="4C993D2F" w:rsidR="00C443FC" w:rsidRDefault="00AB66E6" w:rsidP="00AB66E6">
      <w:pPr>
        <w:jc w:val="center"/>
        <w:rPr>
          <w:lang w:val="en-GB" w:eastAsia="en-US"/>
        </w:rPr>
      </w:pPr>
      <w:r w:rsidRPr="00AB66E6">
        <w:rPr>
          <w:noProof/>
          <w:lang w:eastAsia="en-US"/>
        </w:rPr>
        <w:drawing>
          <wp:inline distT="0" distB="0" distL="0" distR="0" wp14:anchorId="52EAF691" wp14:editId="373BAA83">
            <wp:extent cx="5039995" cy="2881630"/>
            <wp:effectExtent l="0" t="0" r="8255" b="0"/>
            <wp:docPr id="7" name="Picture 7" descr="C:\New folder\3GPP_Grid_Evaluation_Horn Antenna_Charged Particle_300Points_100Rotations_STDvsPoi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New folder\3GPP_Grid_Evaluation_Horn Antenna_Charged Particle_300Points_100Rotations_STDvsPoints.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9995" cy="2881630"/>
                    </a:xfrm>
                    <a:prstGeom prst="rect">
                      <a:avLst/>
                    </a:prstGeom>
                    <a:noFill/>
                    <a:ln>
                      <a:noFill/>
                    </a:ln>
                  </pic:spPr>
                </pic:pic>
              </a:graphicData>
            </a:graphic>
          </wp:inline>
        </w:drawing>
      </w:r>
    </w:p>
    <w:p w14:paraId="3486707F" w14:textId="56ABA181" w:rsidR="007858B3" w:rsidRDefault="007858B3" w:rsidP="007858B3">
      <w:pPr>
        <w:pStyle w:val="Caption"/>
        <w:jc w:val="center"/>
        <w:rPr>
          <w:lang w:val="en-GB"/>
        </w:rPr>
      </w:pPr>
      <w:r w:rsidRPr="007F7EE6">
        <w:rPr>
          <w:lang w:val="en-GB"/>
        </w:rPr>
        <w:t xml:space="preserve">Figure </w:t>
      </w:r>
      <w:r w:rsidR="002908BB">
        <w:rPr>
          <w:lang w:val="en-GB"/>
        </w:rPr>
        <w:t>6</w:t>
      </w:r>
      <w:r w:rsidRPr="007F7EE6">
        <w:rPr>
          <w:lang w:val="en-GB"/>
        </w:rPr>
        <w:t xml:space="preserve">: </w:t>
      </w:r>
      <w:r>
        <w:rPr>
          <w:lang w:val="en-GB"/>
        </w:rPr>
        <w:t xml:space="preserve">Standard deviation of TRP measurement results depending on the number of points of the measurement grid (Charged Particle) for </w:t>
      </w:r>
      <w:r w:rsidRPr="007858B3">
        <w:rPr>
          <w:lang w:val="en-GB"/>
        </w:rPr>
        <w:t>horn antenna</w:t>
      </w:r>
      <w:r>
        <w:rPr>
          <w:lang w:val="en-GB"/>
        </w:rPr>
        <w:t>.</w:t>
      </w:r>
    </w:p>
    <w:p w14:paraId="6BFBF891" w14:textId="0F0194FD" w:rsidR="00CE0A9C" w:rsidRPr="00AB66E6" w:rsidRDefault="00CE0A9C" w:rsidP="000128A3">
      <w:pPr>
        <w:rPr>
          <w:i/>
          <w:lang w:val="en-GB" w:eastAsia="en-US"/>
        </w:rPr>
      </w:pPr>
      <w:r w:rsidRPr="007F7EE6">
        <w:rPr>
          <w:b/>
          <w:lang w:val="en-GB" w:eastAsia="en-US"/>
        </w:rPr>
        <w:t>Observation</w:t>
      </w:r>
      <w:r>
        <w:rPr>
          <w:b/>
          <w:lang w:val="en-GB" w:eastAsia="en-US"/>
        </w:rPr>
        <w:t> </w:t>
      </w:r>
      <w:r w:rsidR="00832F75">
        <w:rPr>
          <w:b/>
          <w:lang w:val="en-GB" w:eastAsia="en-US"/>
        </w:rPr>
        <w:t>4</w:t>
      </w:r>
      <w:r w:rsidRPr="007F7EE6">
        <w:rPr>
          <w:b/>
          <w:lang w:val="en-GB" w:eastAsia="en-US"/>
        </w:rPr>
        <w:t>:</w:t>
      </w:r>
      <w:r w:rsidR="00597CCB">
        <w:rPr>
          <w:i/>
          <w:lang w:val="en-GB" w:eastAsia="en-US"/>
        </w:rPr>
        <w:br/>
      </w:r>
      <w:r w:rsidR="00754211">
        <w:rPr>
          <w:i/>
          <w:lang w:val="en-GB" w:eastAsia="en-US"/>
        </w:rPr>
        <w:t xml:space="preserve">The </w:t>
      </w:r>
      <w:r w:rsidR="002908BB">
        <w:rPr>
          <w:i/>
          <w:lang w:val="en-GB" w:eastAsia="en-US"/>
        </w:rPr>
        <w:t>d</w:t>
      </w:r>
      <w:r w:rsidRPr="007F7EE6">
        <w:rPr>
          <w:i/>
          <w:lang w:val="en-GB" w:eastAsia="en-US"/>
        </w:rPr>
        <w:t xml:space="preserve">irectivity of </w:t>
      </w:r>
      <w:r w:rsidR="00754211">
        <w:rPr>
          <w:i/>
          <w:lang w:val="en-GB" w:eastAsia="en-US"/>
        </w:rPr>
        <w:t xml:space="preserve">the </w:t>
      </w:r>
      <w:r w:rsidRPr="007F7EE6">
        <w:rPr>
          <w:i/>
          <w:lang w:val="en-GB" w:eastAsia="en-US"/>
        </w:rPr>
        <w:t>DUT</w:t>
      </w:r>
      <w:r w:rsidR="00754211">
        <w:rPr>
          <w:i/>
          <w:lang w:val="en-GB" w:eastAsia="en-US"/>
        </w:rPr>
        <w:t xml:space="preserve"> antenna</w:t>
      </w:r>
      <w:r w:rsidRPr="007F7EE6">
        <w:rPr>
          <w:i/>
          <w:lang w:val="en-GB" w:eastAsia="en-US"/>
        </w:rPr>
        <w:t xml:space="preserve"> has a </w:t>
      </w:r>
      <w:r w:rsidR="004C36F2">
        <w:rPr>
          <w:i/>
          <w:lang w:val="en-GB" w:eastAsia="en-US"/>
        </w:rPr>
        <w:t>significant impact on</w:t>
      </w:r>
      <w:r w:rsidRPr="007F7EE6">
        <w:rPr>
          <w:i/>
          <w:lang w:val="en-GB" w:eastAsia="en-US"/>
        </w:rPr>
        <w:t xml:space="preserve"> the standard deviation of TRP </w:t>
      </w:r>
      <w:r w:rsidR="002908BB">
        <w:rPr>
          <w:i/>
          <w:lang w:val="en-GB" w:eastAsia="en-US"/>
        </w:rPr>
        <w:t xml:space="preserve">results </w:t>
      </w:r>
      <w:r w:rsidR="004C36F2">
        <w:rPr>
          <w:i/>
          <w:lang w:val="en-GB" w:eastAsia="en-US"/>
        </w:rPr>
        <w:t>for measurement grid</w:t>
      </w:r>
      <w:r w:rsidR="002908BB">
        <w:rPr>
          <w:i/>
          <w:lang w:val="en-GB" w:eastAsia="en-US"/>
        </w:rPr>
        <w:t>s</w:t>
      </w:r>
      <w:r w:rsidR="004C36F2">
        <w:rPr>
          <w:i/>
          <w:lang w:val="en-GB" w:eastAsia="en-US"/>
        </w:rPr>
        <w:t xml:space="preserve"> with uniform grid density</w:t>
      </w:r>
      <w:r w:rsidRPr="007F7EE6">
        <w:rPr>
          <w:i/>
          <w:lang w:val="en-GB" w:eastAsia="en-US"/>
        </w:rPr>
        <w:t>.</w:t>
      </w:r>
    </w:p>
    <w:p w14:paraId="2DCD066C" w14:textId="77777777" w:rsidR="00AB66E6" w:rsidRPr="006C3AB9" w:rsidRDefault="00AB66E6" w:rsidP="00CE0A9C">
      <w:pPr>
        <w:rPr>
          <w:lang w:val="en-GB" w:eastAsia="en-US"/>
        </w:rPr>
      </w:pPr>
    </w:p>
    <w:p w14:paraId="7B141204" w14:textId="4ABD5552" w:rsidR="006C3AB9" w:rsidRPr="007F7EE6" w:rsidRDefault="006C3AB9" w:rsidP="00A81DCA">
      <w:pPr>
        <w:jc w:val="both"/>
        <w:rPr>
          <w:lang w:val="en-GB" w:eastAsia="en-US"/>
        </w:rPr>
      </w:pPr>
      <w:r w:rsidRPr="007F7EE6">
        <w:rPr>
          <w:b/>
          <w:lang w:val="en-GB" w:eastAsia="en-US"/>
        </w:rPr>
        <w:t>Proposal</w:t>
      </w:r>
      <w:r w:rsidR="00CE0A9C">
        <w:rPr>
          <w:b/>
          <w:lang w:val="en-GB" w:eastAsia="en-US"/>
        </w:rPr>
        <w:t> </w:t>
      </w:r>
      <w:r w:rsidRPr="007F7EE6">
        <w:rPr>
          <w:b/>
          <w:lang w:val="en-GB" w:eastAsia="en-US"/>
        </w:rPr>
        <w:t>1:</w:t>
      </w:r>
      <w:r w:rsidR="00597CCB">
        <w:rPr>
          <w:lang w:val="en-GB" w:eastAsia="en-US"/>
        </w:rPr>
        <w:br/>
      </w:r>
      <w:r w:rsidRPr="007F7EE6">
        <w:rPr>
          <w:lang w:val="en-GB" w:eastAsia="en-US"/>
        </w:rPr>
        <w:t xml:space="preserve">The number of measurement points </w:t>
      </w:r>
      <w:r>
        <w:rPr>
          <w:lang w:val="en-GB" w:eastAsia="en-US"/>
        </w:rPr>
        <w:t xml:space="preserve">for a constant density grid </w:t>
      </w:r>
      <w:r w:rsidRPr="007F7EE6">
        <w:rPr>
          <w:lang w:val="en-GB" w:eastAsia="en-US"/>
        </w:rPr>
        <w:t>should be selected in a way that is adequate for anticipated NR antenna patterns</w:t>
      </w:r>
      <w:r>
        <w:rPr>
          <w:lang w:val="en-GB" w:eastAsia="en-US"/>
        </w:rPr>
        <w:t xml:space="preserve"> in terms of TRP measurement uncertainty</w:t>
      </w:r>
      <w:r w:rsidRPr="007F7EE6">
        <w:rPr>
          <w:lang w:val="en-GB" w:eastAsia="en-US"/>
        </w:rPr>
        <w:t>.</w:t>
      </w:r>
    </w:p>
    <w:p w14:paraId="50D336A9" w14:textId="0AD220EB" w:rsidR="008E5B66" w:rsidRPr="000128A3" w:rsidRDefault="008E5B66" w:rsidP="00A81DCA">
      <w:pPr>
        <w:jc w:val="both"/>
        <w:rPr>
          <w:lang w:val="en-GB" w:eastAsia="en-US"/>
        </w:rPr>
      </w:pPr>
      <w:r w:rsidRPr="007F7EE6">
        <w:rPr>
          <w:b/>
          <w:lang w:val="en-GB" w:eastAsia="en-US"/>
        </w:rPr>
        <w:t>Proposal</w:t>
      </w:r>
      <w:r>
        <w:rPr>
          <w:b/>
          <w:lang w:val="en-GB" w:eastAsia="en-US"/>
        </w:rPr>
        <w:t> </w:t>
      </w:r>
      <w:r w:rsidRPr="007F7EE6">
        <w:rPr>
          <w:b/>
          <w:lang w:val="en-GB" w:eastAsia="en-US"/>
        </w:rPr>
        <w:t>2:</w:t>
      </w:r>
      <w:r w:rsidR="00597CCB">
        <w:rPr>
          <w:b/>
          <w:lang w:val="en-GB" w:eastAsia="en-US"/>
        </w:rPr>
        <w:br/>
      </w:r>
      <w:r w:rsidRPr="000128A3">
        <w:rPr>
          <w:lang w:val="en-GB" w:eastAsia="en-US"/>
        </w:rPr>
        <w:t xml:space="preserve">RAN4 should </w:t>
      </w:r>
      <w:r w:rsidR="003171D1">
        <w:rPr>
          <w:lang w:val="en-GB" w:eastAsia="en-US"/>
        </w:rPr>
        <w:t>agree on</w:t>
      </w:r>
      <w:r>
        <w:rPr>
          <w:lang w:val="en-GB" w:eastAsia="en-US"/>
        </w:rPr>
        <w:t xml:space="preserve"> a constant density measurement</w:t>
      </w:r>
      <w:r w:rsidRPr="000128A3">
        <w:rPr>
          <w:lang w:val="en-GB" w:eastAsia="en-US"/>
        </w:rPr>
        <w:t xml:space="preserve"> grid with a maximum meas</w:t>
      </w:r>
      <w:r w:rsidRPr="00AD6CF1">
        <w:rPr>
          <w:lang w:val="en-GB" w:eastAsia="en-US"/>
        </w:rPr>
        <w:t xml:space="preserve">urement uncertainty of [TBD] dB. The </w:t>
      </w:r>
      <w:r>
        <w:rPr>
          <w:lang w:val="en-GB" w:eastAsia="en-US"/>
        </w:rPr>
        <w:t>measurement uncertainty needs to be assessed with</w:t>
      </w:r>
      <w:r w:rsidRPr="000128A3">
        <w:rPr>
          <w:lang w:val="en-GB" w:eastAsia="en-US"/>
        </w:rPr>
        <w:t xml:space="preserve"> a given reference antenna pattern</w:t>
      </w:r>
      <w:r>
        <w:rPr>
          <w:lang w:val="en-GB" w:eastAsia="en-US"/>
        </w:rPr>
        <w:t xml:space="preserve"> using a s</w:t>
      </w:r>
      <w:r w:rsidRPr="000128A3">
        <w:rPr>
          <w:lang w:val="en-GB" w:eastAsia="en-US"/>
        </w:rPr>
        <w:t xml:space="preserve">imilar approach as </w:t>
      </w:r>
      <w:r>
        <w:rPr>
          <w:lang w:val="en-GB" w:eastAsia="en-US"/>
        </w:rPr>
        <w:t xml:space="preserve">presented </w:t>
      </w:r>
      <w:r w:rsidRPr="000128A3">
        <w:rPr>
          <w:lang w:val="en-GB" w:eastAsia="en-US"/>
        </w:rPr>
        <w:t>in this contribution.</w:t>
      </w:r>
    </w:p>
    <w:bookmarkEnd w:id="0"/>
    <w:bookmarkEnd w:id="1"/>
    <w:p w14:paraId="6A30F3C3" w14:textId="75542685" w:rsidR="00EE0AC3" w:rsidRPr="007F7EE6" w:rsidRDefault="00F5309A" w:rsidP="00EE0AC3">
      <w:pPr>
        <w:pStyle w:val="Heading1"/>
        <w:rPr>
          <w:rFonts w:cs="Arial"/>
        </w:rPr>
      </w:pPr>
      <w:r w:rsidRPr="007F7EE6">
        <w:rPr>
          <w:rFonts w:cs="Arial"/>
        </w:rPr>
        <w:lastRenderedPageBreak/>
        <w:t>Conclusion</w:t>
      </w:r>
    </w:p>
    <w:p w14:paraId="788CE148" w14:textId="37DAC0A3" w:rsidR="00C01E30" w:rsidRDefault="00C01E30" w:rsidP="00052A5D">
      <w:pPr>
        <w:jc w:val="both"/>
        <w:rPr>
          <w:lang w:val="en-GB" w:eastAsia="en-US"/>
        </w:rPr>
      </w:pPr>
      <w:bookmarkStart w:id="2" w:name="_Ref473660868"/>
      <w:bookmarkStart w:id="3" w:name="_Ref473660708"/>
      <w:bookmarkStart w:id="4" w:name="OLE_LINK6"/>
      <w:bookmarkStart w:id="5" w:name="OLE_LINK7"/>
      <w:r w:rsidRPr="00C01E30">
        <w:rPr>
          <w:lang w:val="en-GB" w:eastAsia="en-US"/>
        </w:rPr>
        <w:t xml:space="preserve">This contribution discussed </w:t>
      </w:r>
      <w:r>
        <w:rPr>
          <w:lang w:val="en-GB" w:eastAsia="en-US"/>
        </w:rPr>
        <w:t>TRP</w:t>
      </w:r>
      <w:r w:rsidRPr="00C01E30">
        <w:rPr>
          <w:lang w:val="en-GB" w:eastAsia="en-US"/>
        </w:rPr>
        <w:t xml:space="preserve"> measurement results </w:t>
      </w:r>
      <w:r w:rsidR="00AD6CF1">
        <w:rPr>
          <w:lang w:val="en-GB" w:eastAsia="en-US"/>
        </w:rPr>
        <w:t xml:space="preserve">derived from different measurement grids </w:t>
      </w:r>
      <w:r w:rsidRPr="00C01E30">
        <w:rPr>
          <w:lang w:val="en-GB" w:eastAsia="en-US"/>
        </w:rPr>
        <w:t>for two antenna implementations</w:t>
      </w:r>
      <w:r w:rsidR="004C1D98">
        <w:rPr>
          <w:lang w:val="en-GB" w:eastAsia="en-US"/>
        </w:rPr>
        <w:t xml:space="preserve"> (</w:t>
      </w:r>
      <w:r w:rsidR="004C1D98">
        <w:rPr>
          <w:lang w:val="en-GB"/>
        </w:rPr>
        <w:t>4 x 1 d</w:t>
      </w:r>
      <w:r w:rsidR="004C1D98" w:rsidRPr="007F7EE6">
        <w:rPr>
          <w:lang w:val="en-GB"/>
        </w:rPr>
        <w:t>ipole array</w:t>
      </w:r>
      <w:r w:rsidR="004C1D98">
        <w:rPr>
          <w:lang w:val="en-GB"/>
        </w:rPr>
        <w:t xml:space="preserve"> and horn antenna</w:t>
      </w:r>
      <w:r w:rsidR="004C1D98">
        <w:rPr>
          <w:lang w:val="en-GB" w:eastAsia="en-US"/>
        </w:rPr>
        <w:t>)</w:t>
      </w:r>
      <w:r>
        <w:rPr>
          <w:lang w:val="en-GB" w:eastAsia="en-US"/>
        </w:rPr>
        <w:t xml:space="preserve">. In order to </w:t>
      </w:r>
      <w:r w:rsidRPr="00C01E30">
        <w:rPr>
          <w:lang w:val="en-GB" w:eastAsia="en-US"/>
        </w:rPr>
        <w:t xml:space="preserve">derive </w:t>
      </w:r>
      <w:r w:rsidR="001D48F2">
        <w:rPr>
          <w:lang w:val="en-GB" w:eastAsia="en-US"/>
        </w:rPr>
        <w:t>statistics and the corresponding measurement uncertainties</w:t>
      </w:r>
      <w:r>
        <w:rPr>
          <w:lang w:val="en-GB" w:eastAsia="en-US"/>
        </w:rPr>
        <w:t xml:space="preserve"> </w:t>
      </w:r>
      <w:r w:rsidR="001D48F2">
        <w:rPr>
          <w:lang w:val="en-GB" w:eastAsia="en-US"/>
        </w:rPr>
        <w:t xml:space="preserve">of </w:t>
      </w:r>
      <w:r>
        <w:rPr>
          <w:lang w:val="en-GB" w:eastAsia="en-US"/>
        </w:rPr>
        <w:t xml:space="preserve">the </w:t>
      </w:r>
      <w:r w:rsidR="001D48F2">
        <w:rPr>
          <w:lang w:val="en-GB" w:eastAsia="en-US"/>
        </w:rPr>
        <w:t>different</w:t>
      </w:r>
      <w:r>
        <w:rPr>
          <w:lang w:val="en-GB" w:eastAsia="en-US"/>
        </w:rPr>
        <w:t xml:space="preserve"> measurement grids, a set of 10</w:t>
      </w:r>
      <w:r w:rsidR="001D48F2">
        <w:rPr>
          <w:lang w:val="en-GB" w:eastAsia="en-US"/>
        </w:rPr>
        <w:t>0</w:t>
      </w:r>
      <w:r w:rsidR="00AD6CF1">
        <w:rPr>
          <w:lang w:val="en-GB" w:eastAsia="en-US"/>
        </w:rPr>
        <w:t>,</w:t>
      </w:r>
      <w:r w:rsidR="001D48F2">
        <w:rPr>
          <w:lang w:val="en-GB" w:eastAsia="en-US"/>
        </w:rPr>
        <w:t>0</w:t>
      </w:r>
      <w:r>
        <w:rPr>
          <w:lang w:val="en-GB" w:eastAsia="en-US"/>
        </w:rPr>
        <w:t>00 random orientations have been tested.</w:t>
      </w:r>
    </w:p>
    <w:p w14:paraId="574613B5" w14:textId="77777777" w:rsidR="00B85232" w:rsidRDefault="00B85232" w:rsidP="00052A5D">
      <w:pPr>
        <w:jc w:val="both"/>
        <w:rPr>
          <w:lang w:val="en-GB" w:eastAsia="en-US"/>
        </w:rPr>
      </w:pPr>
    </w:p>
    <w:p w14:paraId="408BC45B" w14:textId="276E8DE3" w:rsidR="00C01E30" w:rsidRDefault="00C01E30" w:rsidP="00052A5D">
      <w:pPr>
        <w:jc w:val="both"/>
        <w:rPr>
          <w:lang w:val="en-GB" w:eastAsia="en-US"/>
        </w:rPr>
      </w:pPr>
      <w:r w:rsidRPr="00C01E30">
        <w:rPr>
          <w:lang w:val="en-GB" w:eastAsia="en-US"/>
        </w:rPr>
        <w:t>The following observations have been made:</w:t>
      </w:r>
    </w:p>
    <w:p w14:paraId="0703C1DF" w14:textId="77777777" w:rsidR="00B85232" w:rsidRDefault="00B85232" w:rsidP="00B85232">
      <w:pPr>
        <w:spacing w:after="0"/>
        <w:jc w:val="both"/>
        <w:rPr>
          <w:b/>
          <w:lang w:val="en-GB"/>
        </w:rPr>
      </w:pPr>
      <w:r w:rsidRPr="007F7EE6">
        <w:rPr>
          <w:b/>
          <w:lang w:val="en-GB"/>
        </w:rPr>
        <w:t>Observation</w:t>
      </w:r>
      <w:r>
        <w:rPr>
          <w:b/>
          <w:lang w:val="en-GB"/>
        </w:rPr>
        <w:t> </w:t>
      </w:r>
      <w:r w:rsidRPr="007F7EE6">
        <w:rPr>
          <w:b/>
          <w:lang w:val="en-GB"/>
        </w:rPr>
        <w:t>1:</w:t>
      </w:r>
    </w:p>
    <w:p w14:paraId="3631448E" w14:textId="77777777" w:rsidR="00B85232" w:rsidRPr="007F7EE6" w:rsidRDefault="00B85232" w:rsidP="00B85232">
      <w:pPr>
        <w:jc w:val="both"/>
        <w:rPr>
          <w:i/>
          <w:lang w:val="en-GB" w:eastAsia="en-US"/>
        </w:rPr>
      </w:pPr>
      <w:r w:rsidRPr="007F7EE6">
        <w:rPr>
          <w:i/>
          <w:lang w:val="en-GB" w:eastAsia="en-US"/>
        </w:rPr>
        <w:t xml:space="preserve">Using a constant </w:t>
      </w:r>
      <w:r>
        <w:rPr>
          <w:i/>
          <w:lang w:val="en-GB" w:eastAsia="en-US"/>
        </w:rPr>
        <w:t xml:space="preserve">density </w:t>
      </w:r>
      <w:r w:rsidRPr="007F7EE6">
        <w:rPr>
          <w:i/>
          <w:lang w:val="en-GB" w:eastAsia="en-US"/>
        </w:rPr>
        <w:t xml:space="preserve">measurement grid with </w:t>
      </w:r>
      <w:r>
        <w:rPr>
          <w:i/>
          <w:lang w:val="en-GB" w:eastAsia="en-US"/>
        </w:rPr>
        <w:t>a low number of</w:t>
      </w:r>
      <w:r w:rsidRPr="007F7EE6">
        <w:rPr>
          <w:i/>
          <w:lang w:val="en-GB" w:eastAsia="en-US"/>
        </w:rPr>
        <w:t xml:space="preserve"> measurement points results in a</w:t>
      </w:r>
      <w:r>
        <w:rPr>
          <w:i/>
          <w:lang w:val="en-GB" w:eastAsia="en-US"/>
        </w:rPr>
        <w:t>n increased</w:t>
      </w:r>
      <w:r w:rsidRPr="007F7EE6">
        <w:rPr>
          <w:i/>
          <w:lang w:val="en-GB" w:eastAsia="en-US"/>
        </w:rPr>
        <w:t xml:space="preserve"> standard deviation of the calculated TRP</w:t>
      </w:r>
      <w:r>
        <w:rPr>
          <w:i/>
          <w:lang w:val="en-GB" w:eastAsia="en-US"/>
        </w:rPr>
        <w:t xml:space="preserve"> values</w:t>
      </w:r>
      <w:r w:rsidRPr="007F7EE6">
        <w:rPr>
          <w:i/>
          <w:lang w:val="en-GB" w:eastAsia="en-US"/>
        </w:rPr>
        <w:t xml:space="preserve"> when </w:t>
      </w:r>
      <w:r>
        <w:rPr>
          <w:i/>
          <w:lang w:val="en-GB" w:eastAsia="en-US"/>
        </w:rPr>
        <w:t>taking all measurements with different</w:t>
      </w:r>
      <w:r w:rsidRPr="007F7EE6">
        <w:rPr>
          <w:i/>
          <w:lang w:val="en-GB" w:eastAsia="en-US"/>
        </w:rPr>
        <w:t xml:space="preserve"> relative orientation of the DUT </w:t>
      </w:r>
      <w:r>
        <w:rPr>
          <w:i/>
          <w:lang w:val="en-GB" w:eastAsia="en-US"/>
        </w:rPr>
        <w:t>into account</w:t>
      </w:r>
      <w:r w:rsidRPr="007F7EE6">
        <w:rPr>
          <w:i/>
          <w:lang w:val="en-GB" w:eastAsia="en-US"/>
        </w:rPr>
        <w:t>.</w:t>
      </w:r>
    </w:p>
    <w:p w14:paraId="0C350CDA" w14:textId="77777777" w:rsidR="00B85232" w:rsidRDefault="00B85232" w:rsidP="00B85232">
      <w:pPr>
        <w:spacing w:after="0"/>
        <w:jc w:val="both"/>
        <w:rPr>
          <w:b/>
          <w:lang w:val="en-GB"/>
        </w:rPr>
      </w:pPr>
      <w:r w:rsidRPr="007F7EE6">
        <w:rPr>
          <w:b/>
          <w:lang w:val="en-GB"/>
        </w:rPr>
        <w:t>Observation</w:t>
      </w:r>
      <w:r>
        <w:rPr>
          <w:b/>
          <w:lang w:val="en-GB"/>
        </w:rPr>
        <w:t> 2</w:t>
      </w:r>
      <w:r w:rsidRPr="007F7EE6">
        <w:rPr>
          <w:b/>
          <w:lang w:val="en-GB"/>
        </w:rPr>
        <w:t>:</w:t>
      </w:r>
    </w:p>
    <w:p w14:paraId="6A3ABCEB" w14:textId="77777777" w:rsidR="00B85232" w:rsidRPr="000128A3" w:rsidRDefault="00B85232" w:rsidP="00B85232">
      <w:pPr>
        <w:jc w:val="both"/>
        <w:rPr>
          <w:i/>
          <w:lang w:val="en-GB"/>
        </w:rPr>
      </w:pPr>
      <w:r>
        <w:rPr>
          <w:i/>
          <w:lang w:val="en-GB" w:eastAsia="en-US"/>
        </w:rPr>
        <w:t>Among all investigated constant density measurement grids, grids based on the charged particle approach show the lowest standard deviation of TRP measurements.</w:t>
      </w:r>
    </w:p>
    <w:p w14:paraId="7CE0D5FB" w14:textId="77777777" w:rsidR="00B85232" w:rsidRDefault="00B85232" w:rsidP="00B85232">
      <w:pPr>
        <w:jc w:val="both"/>
        <w:rPr>
          <w:i/>
          <w:lang w:val="en-GB" w:eastAsia="en-US"/>
        </w:rPr>
      </w:pPr>
      <w:r w:rsidRPr="007F7EE6">
        <w:rPr>
          <w:b/>
          <w:lang w:val="en-GB" w:eastAsia="en-US"/>
        </w:rPr>
        <w:t>Observation</w:t>
      </w:r>
      <w:r>
        <w:rPr>
          <w:b/>
          <w:lang w:val="en-GB" w:eastAsia="en-US"/>
        </w:rPr>
        <w:t> 3</w:t>
      </w:r>
      <w:r w:rsidRPr="007F7EE6">
        <w:rPr>
          <w:b/>
          <w:lang w:val="en-GB" w:eastAsia="en-US"/>
        </w:rPr>
        <w:t>:</w:t>
      </w:r>
      <w:r>
        <w:rPr>
          <w:i/>
          <w:lang w:val="en-GB" w:eastAsia="en-US"/>
        </w:rPr>
        <w:br/>
      </w:r>
      <w:r w:rsidRPr="007F7EE6">
        <w:rPr>
          <w:i/>
          <w:lang w:val="en-GB" w:eastAsia="en-US"/>
        </w:rPr>
        <w:t xml:space="preserve">The standard deviation </w:t>
      </w:r>
      <w:r>
        <w:rPr>
          <w:i/>
          <w:lang w:val="en-GB" w:eastAsia="en-US"/>
        </w:rPr>
        <w:t>of TRP results using a constant density grid decreases</w:t>
      </w:r>
      <w:r w:rsidRPr="007F7EE6">
        <w:rPr>
          <w:i/>
          <w:lang w:val="en-GB" w:eastAsia="en-US"/>
        </w:rPr>
        <w:t xml:space="preserve"> rapidly </w:t>
      </w:r>
      <w:r>
        <w:rPr>
          <w:i/>
          <w:lang w:val="en-GB" w:eastAsia="en-US"/>
        </w:rPr>
        <w:t xml:space="preserve">initially and then remains almost constant </w:t>
      </w:r>
      <w:r w:rsidRPr="007F7EE6">
        <w:rPr>
          <w:i/>
          <w:lang w:val="en-GB" w:eastAsia="en-US"/>
        </w:rPr>
        <w:t xml:space="preserve">when </w:t>
      </w:r>
      <w:r>
        <w:rPr>
          <w:i/>
          <w:lang w:val="en-GB" w:eastAsia="en-US"/>
        </w:rPr>
        <w:t>increasing</w:t>
      </w:r>
      <w:r w:rsidRPr="007F7EE6">
        <w:rPr>
          <w:i/>
          <w:lang w:val="en-GB" w:eastAsia="en-US"/>
        </w:rPr>
        <w:t xml:space="preserve"> </w:t>
      </w:r>
      <w:r>
        <w:rPr>
          <w:i/>
          <w:lang w:val="en-GB" w:eastAsia="en-US"/>
        </w:rPr>
        <w:t>the</w:t>
      </w:r>
      <w:r w:rsidRPr="007F7EE6">
        <w:rPr>
          <w:i/>
          <w:lang w:val="en-GB" w:eastAsia="en-US"/>
        </w:rPr>
        <w:t xml:space="preserve"> number of measurement points</w:t>
      </w:r>
      <w:r>
        <w:rPr>
          <w:i/>
          <w:lang w:val="en-GB" w:eastAsia="en-US"/>
        </w:rPr>
        <w:t xml:space="preserve">. </w:t>
      </w:r>
    </w:p>
    <w:p w14:paraId="663C81F6" w14:textId="77777777" w:rsidR="00B85232" w:rsidRPr="00AB66E6" w:rsidRDefault="00B85232" w:rsidP="00B85232">
      <w:pPr>
        <w:rPr>
          <w:i/>
          <w:lang w:val="en-GB" w:eastAsia="en-US"/>
        </w:rPr>
      </w:pPr>
      <w:r w:rsidRPr="007F7EE6">
        <w:rPr>
          <w:b/>
          <w:lang w:val="en-GB" w:eastAsia="en-US"/>
        </w:rPr>
        <w:t>Observation</w:t>
      </w:r>
      <w:r>
        <w:rPr>
          <w:b/>
          <w:lang w:val="en-GB" w:eastAsia="en-US"/>
        </w:rPr>
        <w:t> 4</w:t>
      </w:r>
      <w:r w:rsidRPr="007F7EE6">
        <w:rPr>
          <w:b/>
          <w:lang w:val="en-GB" w:eastAsia="en-US"/>
        </w:rPr>
        <w:t>:</w:t>
      </w:r>
      <w:r>
        <w:rPr>
          <w:i/>
          <w:lang w:val="en-GB" w:eastAsia="en-US"/>
        </w:rPr>
        <w:br/>
        <w:t>The d</w:t>
      </w:r>
      <w:r w:rsidRPr="007F7EE6">
        <w:rPr>
          <w:i/>
          <w:lang w:val="en-GB" w:eastAsia="en-US"/>
        </w:rPr>
        <w:t xml:space="preserve">irectivity of </w:t>
      </w:r>
      <w:r>
        <w:rPr>
          <w:i/>
          <w:lang w:val="en-GB" w:eastAsia="en-US"/>
        </w:rPr>
        <w:t xml:space="preserve">the </w:t>
      </w:r>
      <w:r w:rsidRPr="007F7EE6">
        <w:rPr>
          <w:i/>
          <w:lang w:val="en-GB" w:eastAsia="en-US"/>
        </w:rPr>
        <w:t>DUT</w:t>
      </w:r>
      <w:r>
        <w:rPr>
          <w:i/>
          <w:lang w:val="en-GB" w:eastAsia="en-US"/>
        </w:rPr>
        <w:t xml:space="preserve"> antenna</w:t>
      </w:r>
      <w:r w:rsidRPr="007F7EE6">
        <w:rPr>
          <w:i/>
          <w:lang w:val="en-GB" w:eastAsia="en-US"/>
        </w:rPr>
        <w:t xml:space="preserve"> has a </w:t>
      </w:r>
      <w:r>
        <w:rPr>
          <w:i/>
          <w:lang w:val="en-GB" w:eastAsia="en-US"/>
        </w:rPr>
        <w:t>significant impact on</w:t>
      </w:r>
      <w:r w:rsidRPr="007F7EE6">
        <w:rPr>
          <w:i/>
          <w:lang w:val="en-GB" w:eastAsia="en-US"/>
        </w:rPr>
        <w:t xml:space="preserve"> the standard deviation of TRP </w:t>
      </w:r>
      <w:r>
        <w:rPr>
          <w:i/>
          <w:lang w:val="en-GB" w:eastAsia="en-US"/>
        </w:rPr>
        <w:t>results for measure</w:t>
      </w:r>
      <w:bookmarkStart w:id="6" w:name="_GoBack"/>
      <w:bookmarkEnd w:id="6"/>
      <w:r>
        <w:rPr>
          <w:i/>
          <w:lang w:val="en-GB" w:eastAsia="en-US"/>
        </w:rPr>
        <w:t>ment grids with uniform grid density</w:t>
      </w:r>
      <w:r w:rsidRPr="007F7EE6">
        <w:rPr>
          <w:i/>
          <w:lang w:val="en-GB" w:eastAsia="en-US"/>
        </w:rPr>
        <w:t>.</w:t>
      </w:r>
    </w:p>
    <w:p w14:paraId="5EF64534" w14:textId="77777777" w:rsidR="00B85232" w:rsidRDefault="00B85232" w:rsidP="00052A5D">
      <w:pPr>
        <w:jc w:val="both"/>
        <w:rPr>
          <w:lang w:val="en-GB" w:eastAsia="en-US"/>
        </w:rPr>
      </w:pPr>
    </w:p>
    <w:p w14:paraId="36DA9669" w14:textId="78D29A6B" w:rsidR="00C01E30" w:rsidRDefault="0021374C" w:rsidP="00052A5D">
      <w:pPr>
        <w:jc w:val="both"/>
        <w:rPr>
          <w:lang w:val="en-GB" w:eastAsia="en-US"/>
        </w:rPr>
      </w:pPr>
      <w:r>
        <w:rPr>
          <w:lang w:val="en-GB" w:eastAsia="en-US"/>
        </w:rPr>
        <w:t>T</w:t>
      </w:r>
      <w:r w:rsidR="00C01E30">
        <w:rPr>
          <w:lang w:val="en-GB" w:eastAsia="en-US"/>
        </w:rPr>
        <w:t>he following proposals have been made:</w:t>
      </w:r>
    </w:p>
    <w:p w14:paraId="6E8E6B7C" w14:textId="77777777" w:rsidR="00B85232" w:rsidRPr="007F7EE6" w:rsidRDefault="00B85232" w:rsidP="00B85232">
      <w:pPr>
        <w:jc w:val="both"/>
        <w:rPr>
          <w:lang w:val="en-GB" w:eastAsia="en-US"/>
        </w:rPr>
      </w:pPr>
      <w:r w:rsidRPr="007F7EE6">
        <w:rPr>
          <w:b/>
          <w:lang w:val="en-GB" w:eastAsia="en-US"/>
        </w:rPr>
        <w:t>Proposal</w:t>
      </w:r>
      <w:r>
        <w:rPr>
          <w:b/>
          <w:lang w:val="en-GB" w:eastAsia="en-US"/>
        </w:rPr>
        <w:t> </w:t>
      </w:r>
      <w:r w:rsidRPr="007F7EE6">
        <w:rPr>
          <w:b/>
          <w:lang w:val="en-GB" w:eastAsia="en-US"/>
        </w:rPr>
        <w:t>1:</w:t>
      </w:r>
      <w:r>
        <w:rPr>
          <w:lang w:val="en-GB" w:eastAsia="en-US"/>
        </w:rPr>
        <w:br/>
      </w:r>
      <w:r w:rsidRPr="007F7EE6">
        <w:rPr>
          <w:lang w:val="en-GB" w:eastAsia="en-US"/>
        </w:rPr>
        <w:t xml:space="preserve">The number of measurement points </w:t>
      </w:r>
      <w:r>
        <w:rPr>
          <w:lang w:val="en-GB" w:eastAsia="en-US"/>
        </w:rPr>
        <w:t xml:space="preserve">for a constant density grid </w:t>
      </w:r>
      <w:r w:rsidRPr="007F7EE6">
        <w:rPr>
          <w:lang w:val="en-GB" w:eastAsia="en-US"/>
        </w:rPr>
        <w:t>should be selected in a way that is adequate for anticipated NR antenna patterns</w:t>
      </w:r>
      <w:r>
        <w:rPr>
          <w:lang w:val="en-GB" w:eastAsia="en-US"/>
        </w:rPr>
        <w:t xml:space="preserve"> in terms of TRP measurement uncertainty</w:t>
      </w:r>
      <w:r w:rsidRPr="007F7EE6">
        <w:rPr>
          <w:lang w:val="en-GB" w:eastAsia="en-US"/>
        </w:rPr>
        <w:t>.</w:t>
      </w:r>
    </w:p>
    <w:p w14:paraId="68BE6B68" w14:textId="77777777" w:rsidR="00B85232" w:rsidRPr="000128A3" w:rsidRDefault="00B85232" w:rsidP="00B85232">
      <w:pPr>
        <w:jc w:val="both"/>
        <w:rPr>
          <w:lang w:val="en-GB" w:eastAsia="en-US"/>
        </w:rPr>
      </w:pPr>
      <w:r w:rsidRPr="007F7EE6">
        <w:rPr>
          <w:b/>
          <w:lang w:val="en-GB" w:eastAsia="en-US"/>
        </w:rPr>
        <w:t>Proposal</w:t>
      </w:r>
      <w:r>
        <w:rPr>
          <w:b/>
          <w:lang w:val="en-GB" w:eastAsia="en-US"/>
        </w:rPr>
        <w:t> </w:t>
      </w:r>
      <w:r w:rsidRPr="007F7EE6">
        <w:rPr>
          <w:b/>
          <w:lang w:val="en-GB" w:eastAsia="en-US"/>
        </w:rPr>
        <w:t>2:</w:t>
      </w:r>
      <w:r>
        <w:rPr>
          <w:b/>
          <w:lang w:val="en-GB" w:eastAsia="en-US"/>
        </w:rPr>
        <w:br/>
      </w:r>
      <w:r w:rsidRPr="000128A3">
        <w:rPr>
          <w:lang w:val="en-GB" w:eastAsia="en-US"/>
        </w:rPr>
        <w:t xml:space="preserve">RAN4 should </w:t>
      </w:r>
      <w:r>
        <w:rPr>
          <w:lang w:val="en-GB" w:eastAsia="en-US"/>
        </w:rPr>
        <w:t>agree on a constant density measurement</w:t>
      </w:r>
      <w:r w:rsidRPr="000128A3">
        <w:rPr>
          <w:lang w:val="en-GB" w:eastAsia="en-US"/>
        </w:rPr>
        <w:t xml:space="preserve"> grid with a maximum meas</w:t>
      </w:r>
      <w:r w:rsidRPr="00AD6CF1">
        <w:rPr>
          <w:lang w:val="en-GB" w:eastAsia="en-US"/>
        </w:rPr>
        <w:t xml:space="preserve">urement uncertainty of [TBD] dB. The </w:t>
      </w:r>
      <w:r>
        <w:rPr>
          <w:lang w:val="en-GB" w:eastAsia="en-US"/>
        </w:rPr>
        <w:t>measurement uncertainty needs to be assessed with</w:t>
      </w:r>
      <w:r w:rsidRPr="000128A3">
        <w:rPr>
          <w:lang w:val="en-GB" w:eastAsia="en-US"/>
        </w:rPr>
        <w:t xml:space="preserve"> a given reference antenna pattern</w:t>
      </w:r>
      <w:r>
        <w:rPr>
          <w:lang w:val="en-GB" w:eastAsia="en-US"/>
        </w:rPr>
        <w:t xml:space="preserve"> using a s</w:t>
      </w:r>
      <w:r w:rsidRPr="000128A3">
        <w:rPr>
          <w:lang w:val="en-GB" w:eastAsia="en-US"/>
        </w:rPr>
        <w:t xml:space="preserve">imilar approach as </w:t>
      </w:r>
      <w:r>
        <w:rPr>
          <w:lang w:val="en-GB" w:eastAsia="en-US"/>
        </w:rPr>
        <w:t xml:space="preserve">presented </w:t>
      </w:r>
      <w:r w:rsidRPr="000128A3">
        <w:rPr>
          <w:lang w:val="en-GB" w:eastAsia="en-US"/>
        </w:rPr>
        <w:t>in this contribution.</w:t>
      </w:r>
    </w:p>
    <w:p w14:paraId="1559997D" w14:textId="01C347E3" w:rsidR="00030A7F" w:rsidRPr="007F7EE6" w:rsidRDefault="00030A7F" w:rsidP="00030A7F">
      <w:pPr>
        <w:pStyle w:val="Heading1"/>
        <w:numPr>
          <w:ilvl w:val="0"/>
          <w:numId w:val="0"/>
        </w:numPr>
        <w:ind w:left="432" w:hanging="432"/>
        <w:rPr>
          <w:rFonts w:cs="Arial"/>
        </w:rPr>
      </w:pPr>
      <w:r w:rsidRPr="007F7EE6">
        <w:rPr>
          <w:rFonts w:cs="Arial"/>
        </w:rPr>
        <w:t>References</w:t>
      </w:r>
    </w:p>
    <w:p w14:paraId="0624BBF1" w14:textId="77777777" w:rsidR="00947693" w:rsidRDefault="00947693" w:rsidP="00947693">
      <w:pPr>
        <w:pStyle w:val="ListParagraph"/>
        <w:numPr>
          <w:ilvl w:val="0"/>
          <w:numId w:val="4"/>
        </w:numPr>
        <w:spacing w:after="0" w:line="240" w:lineRule="auto"/>
        <w:rPr>
          <w:lang w:val="en-GB"/>
        </w:rPr>
      </w:pPr>
      <w:r w:rsidRPr="0096751F">
        <w:rPr>
          <w:lang w:val="en-GB"/>
        </w:rPr>
        <w:t>R4-1700095, Huawei, HiSilicon, "Discussion of mmWave UE EIRP and EIS test", 3GPP TSG RAN WG4 NR AH Meeting, Spokane, USA, January 2017</w:t>
      </w:r>
    </w:p>
    <w:p w14:paraId="4A4AD0BC" w14:textId="77777777" w:rsidR="00947693" w:rsidRDefault="00947693" w:rsidP="00947693">
      <w:pPr>
        <w:pStyle w:val="ListParagraph"/>
        <w:numPr>
          <w:ilvl w:val="0"/>
          <w:numId w:val="4"/>
        </w:numPr>
        <w:spacing w:after="0" w:line="240" w:lineRule="auto"/>
        <w:rPr>
          <w:lang w:val="en-GB"/>
        </w:rPr>
      </w:pPr>
      <w:r w:rsidRPr="0096751F">
        <w:rPr>
          <w:lang w:val="en-GB"/>
        </w:rPr>
        <w:t>R4-1701335, Huawei, HiSilicon, "On CDF test point placement on sphere surface", 3GPP TSG RAN WG4 Meeting #82, Athens, Greece, February 2017</w:t>
      </w:r>
    </w:p>
    <w:p w14:paraId="65FBCA06" w14:textId="77777777" w:rsidR="00947693" w:rsidRDefault="00947693" w:rsidP="00947693">
      <w:pPr>
        <w:pStyle w:val="ListParagraph"/>
        <w:numPr>
          <w:ilvl w:val="0"/>
          <w:numId w:val="4"/>
        </w:numPr>
        <w:spacing w:after="0" w:line="240" w:lineRule="auto"/>
        <w:rPr>
          <w:lang w:val="en-GB"/>
        </w:rPr>
      </w:pPr>
      <w:r w:rsidRPr="00FA3870">
        <w:rPr>
          <w:lang w:val="en-GB"/>
        </w:rPr>
        <w:t>R4-1709852, Qualcomm Incorporated, "On Choice of Spherical Surface Grid for Antenna Measurements", 3GPP TSG RAN WG4 NR AH Meeting #3, Nagoya, Japan, September 2017</w:t>
      </w:r>
    </w:p>
    <w:p w14:paraId="2CDB6C6F" w14:textId="77777777" w:rsidR="00947693" w:rsidRPr="007F7EE6" w:rsidRDefault="00947693" w:rsidP="00947693">
      <w:pPr>
        <w:pStyle w:val="ListParagraph"/>
        <w:numPr>
          <w:ilvl w:val="0"/>
          <w:numId w:val="4"/>
        </w:numPr>
        <w:spacing w:after="0" w:line="240" w:lineRule="auto"/>
        <w:rPr>
          <w:lang w:val="en-GB"/>
        </w:rPr>
      </w:pPr>
      <w:r w:rsidRPr="00FA3870">
        <w:rPr>
          <w:lang w:val="en-GB"/>
        </w:rPr>
        <w:lastRenderedPageBreak/>
        <w:t>R4-1709769, Rohde &amp; Schwarz, "On Measurement Grids for mm-wave NR", 3GPP TSG RAN WG4 NR AH Meeting #3, Nagoya, Japan, September 2017</w:t>
      </w:r>
    </w:p>
    <w:p w14:paraId="296212CC" w14:textId="6A7C6EAC" w:rsidR="008D552A" w:rsidRPr="007F7EE6" w:rsidRDefault="00FA3870" w:rsidP="00FA3870">
      <w:pPr>
        <w:pStyle w:val="ListParagraph"/>
        <w:numPr>
          <w:ilvl w:val="0"/>
          <w:numId w:val="4"/>
        </w:numPr>
        <w:spacing w:after="0" w:line="240" w:lineRule="auto"/>
        <w:rPr>
          <w:lang w:val="en-GB"/>
        </w:rPr>
      </w:pPr>
      <w:r w:rsidRPr="00FA3870">
        <w:rPr>
          <w:lang w:val="en-GB"/>
        </w:rPr>
        <w:t>Marsaglia, George. Choosing a Point from the Surface of a Sphere. Ann. Math. Statist. 43 (1972), no. 2, 645--646.</w:t>
      </w:r>
    </w:p>
    <w:bookmarkEnd w:id="2"/>
    <w:bookmarkEnd w:id="3"/>
    <w:bookmarkEnd w:id="4"/>
    <w:bookmarkEnd w:id="5"/>
    <w:p w14:paraId="603F43AB" w14:textId="5ABF29A7" w:rsidR="00947693" w:rsidRPr="00FD284E" w:rsidRDefault="00947693" w:rsidP="00947693">
      <w:pPr>
        <w:pStyle w:val="ListParagraph"/>
        <w:numPr>
          <w:ilvl w:val="0"/>
          <w:numId w:val="4"/>
        </w:numPr>
        <w:spacing w:after="0" w:line="240" w:lineRule="auto"/>
        <w:rPr>
          <w:lang w:val="en-US"/>
        </w:rPr>
      </w:pPr>
      <w:r w:rsidRPr="00947693">
        <w:rPr>
          <w:lang w:val="en-GB"/>
        </w:rPr>
        <w:t xml:space="preserve">J. J. </w:t>
      </w:r>
      <w:r w:rsidRPr="00FD284E">
        <w:rPr>
          <w:rStyle w:val="reference-text"/>
          <w:lang w:val="en-US"/>
        </w:rPr>
        <w:t>Thomson, “On the structure of the atom”, Phil. Mag., 7, 237 – 265, 1904</w:t>
      </w:r>
    </w:p>
    <w:sectPr w:rsidR="00947693" w:rsidRPr="00FD284E" w:rsidSect="003838EA">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9B8E5" w14:textId="77777777" w:rsidR="009F3E32" w:rsidRDefault="009F3E32" w:rsidP="00371D7D">
      <w:r>
        <w:separator/>
      </w:r>
    </w:p>
  </w:endnote>
  <w:endnote w:type="continuationSeparator" w:id="0">
    <w:p w14:paraId="09253DB9" w14:textId="77777777" w:rsidR="009F3E32" w:rsidRDefault="009F3E3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0E8CFCD"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B82274">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0A0E2" w14:textId="77777777" w:rsidR="009F3E32" w:rsidRDefault="009F3E32" w:rsidP="00371D7D">
      <w:r>
        <w:separator/>
      </w:r>
    </w:p>
  </w:footnote>
  <w:footnote w:type="continuationSeparator" w:id="0">
    <w:p w14:paraId="3F81A18F" w14:textId="77777777" w:rsidR="009F3E32" w:rsidRDefault="009F3E3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5"/>
  </w:num>
  <w:num w:numId="2">
    <w:abstractNumId w:val="6"/>
  </w:num>
  <w:num w:numId="3">
    <w:abstractNumId w:val="1"/>
  </w:num>
  <w:num w:numId="4">
    <w:abstractNumId w:val="2"/>
  </w:num>
  <w:num w:numId="5">
    <w:abstractNumId w:val="7"/>
  </w:num>
  <w:num w:numId="6">
    <w:abstractNumId w:val="0"/>
  </w:num>
  <w:num w:numId="7">
    <w:abstractNumId w:val="3"/>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28A3"/>
    <w:rsid w:val="00013807"/>
    <w:rsid w:val="00014639"/>
    <w:rsid w:val="00016F98"/>
    <w:rsid w:val="000200E1"/>
    <w:rsid w:val="00020F4A"/>
    <w:rsid w:val="00021A1A"/>
    <w:rsid w:val="0002461A"/>
    <w:rsid w:val="00025D21"/>
    <w:rsid w:val="00026942"/>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52A5D"/>
    <w:rsid w:val="0006221F"/>
    <w:rsid w:val="00063C4D"/>
    <w:rsid w:val="000652BE"/>
    <w:rsid w:val="0006555A"/>
    <w:rsid w:val="000656FE"/>
    <w:rsid w:val="00065BFD"/>
    <w:rsid w:val="00071625"/>
    <w:rsid w:val="00075135"/>
    <w:rsid w:val="000762B7"/>
    <w:rsid w:val="00076F79"/>
    <w:rsid w:val="000814E4"/>
    <w:rsid w:val="00081C35"/>
    <w:rsid w:val="000828B5"/>
    <w:rsid w:val="00082A5B"/>
    <w:rsid w:val="00092C97"/>
    <w:rsid w:val="0009370F"/>
    <w:rsid w:val="00096AAF"/>
    <w:rsid w:val="000A0514"/>
    <w:rsid w:val="000A262C"/>
    <w:rsid w:val="000A2FB0"/>
    <w:rsid w:val="000A3594"/>
    <w:rsid w:val="000A3642"/>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347D"/>
    <w:rsid w:val="000D68AB"/>
    <w:rsid w:val="000D79F1"/>
    <w:rsid w:val="000E00AB"/>
    <w:rsid w:val="000E75B0"/>
    <w:rsid w:val="000E7B1E"/>
    <w:rsid w:val="000F13B3"/>
    <w:rsid w:val="000F2169"/>
    <w:rsid w:val="00100D39"/>
    <w:rsid w:val="00102671"/>
    <w:rsid w:val="0010446A"/>
    <w:rsid w:val="0010792C"/>
    <w:rsid w:val="00110B13"/>
    <w:rsid w:val="001114C1"/>
    <w:rsid w:val="00112164"/>
    <w:rsid w:val="001137DA"/>
    <w:rsid w:val="0011436A"/>
    <w:rsid w:val="001147B0"/>
    <w:rsid w:val="00114995"/>
    <w:rsid w:val="00116DFF"/>
    <w:rsid w:val="00116E87"/>
    <w:rsid w:val="001178F0"/>
    <w:rsid w:val="00117F9C"/>
    <w:rsid w:val="00123745"/>
    <w:rsid w:val="00126CE6"/>
    <w:rsid w:val="00132BDD"/>
    <w:rsid w:val="001339FF"/>
    <w:rsid w:val="001378A7"/>
    <w:rsid w:val="001447D9"/>
    <w:rsid w:val="0015068F"/>
    <w:rsid w:val="001516C2"/>
    <w:rsid w:val="001530C0"/>
    <w:rsid w:val="00153604"/>
    <w:rsid w:val="001553DE"/>
    <w:rsid w:val="0015692F"/>
    <w:rsid w:val="00160809"/>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B2735"/>
    <w:rsid w:val="001C0307"/>
    <w:rsid w:val="001C0EA6"/>
    <w:rsid w:val="001C1D01"/>
    <w:rsid w:val="001C4E17"/>
    <w:rsid w:val="001C6A9C"/>
    <w:rsid w:val="001C766E"/>
    <w:rsid w:val="001D1D1A"/>
    <w:rsid w:val="001D27CE"/>
    <w:rsid w:val="001D369F"/>
    <w:rsid w:val="001D48F2"/>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2A2F"/>
    <w:rsid w:val="0021374C"/>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659B"/>
    <w:rsid w:val="002B111A"/>
    <w:rsid w:val="002B3C4B"/>
    <w:rsid w:val="002B3E9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3517"/>
    <w:rsid w:val="002F3984"/>
    <w:rsid w:val="002F3C5C"/>
    <w:rsid w:val="002F5049"/>
    <w:rsid w:val="002F6CC0"/>
    <w:rsid w:val="002F73E5"/>
    <w:rsid w:val="003013B7"/>
    <w:rsid w:val="00305C89"/>
    <w:rsid w:val="00305D94"/>
    <w:rsid w:val="00306245"/>
    <w:rsid w:val="003112E8"/>
    <w:rsid w:val="0031299F"/>
    <w:rsid w:val="00315F9F"/>
    <w:rsid w:val="00316376"/>
    <w:rsid w:val="00316F3F"/>
    <w:rsid w:val="003171D1"/>
    <w:rsid w:val="003200D8"/>
    <w:rsid w:val="0032672D"/>
    <w:rsid w:val="003300C3"/>
    <w:rsid w:val="00330686"/>
    <w:rsid w:val="003321C2"/>
    <w:rsid w:val="00332D69"/>
    <w:rsid w:val="003344C4"/>
    <w:rsid w:val="00334F04"/>
    <w:rsid w:val="003434B3"/>
    <w:rsid w:val="00344B2B"/>
    <w:rsid w:val="00350B60"/>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2C"/>
    <w:rsid w:val="003B0EF9"/>
    <w:rsid w:val="003B1E3D"/>
    <w:rsid w:val="003B2597"/>
    <w:rsid w:val="003B4147"/>
    <w:rsid w:val="003B4C4E"/>
    <w:rsid w:val="003B5223"/>
    <w:rsid w:val="003B6518"/>
    <w:rsid w:val="003B7288"/>
    <w:rsid w:val="003C026C"/>
    <w:rsid w:val="003C0A4B"/>
    <w:rsid w:val="003C1CA1"/>
    <w:rsid w:val="003C3D66"/>
    <w:rsid w:val="003C4DDA"/>
    <w:rsid w:val="003C5B3F"/>
    <w:rsid w:val="003D0E5C"/>
    <w:rsid w:val="003D2699"/>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133B"/>
    <w:rsid w:val="004324FB"/>
    <w:rsid w:val="004325A5"/>
    <w:rsid w:val="004330DE"/>
    <w:rsid w:val="004340EB"/>
    <w:rsid w:val="00434839"/>
    <w:rsid w:val="00435B28"/>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1D98"/>
    <w:rsid w:val="004C36F2"/>
    <w:rsid w:val="004C6EB0"/>
    <w:rsid w:val="004D2DCF"/>
    <w:rsid w:val="004D54FF"/>
    <w:rsid w:val="004D74F3"/>
    <w:rsid w:val="004E1ED2"/>
    <w:rsid w:val="004E1FC8"/>
    <w:rsid w:val="004E265E"/>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3FBD"/>
    <w:rsid w:val="00534096"/>
    <w:rsid w:val="005346EC"/>
    <w:rsid w:val="005356CB"/>
    <w:rsid w:val="005374EC"/>
    <w:rsid w:val="00537AA4"/>
    <w:rsid w:val="00542862"/>
    <w:rsid w:val="005455AD"/>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4B54"/>
    <w:rsid w:val="005964E4"/>
    <w:rsid w:val="00597CCB"/>
    <w:rsid w:val="005A04AB"/>
    <w:rsid w:val="005C1279"/>
    <w:rsid w:val="005C517E"/>
    <w:rsid w:val="005C5210"/>
    <w:rsid w:val="005D21DE"/>
    <w:rsid w:val="005D278E"/>
    <w:rsid w:val="005D36C5"/>
    <w:rsid w:val="005D37FD"/>
    <w:rsid w:val="005D3C2A"/>
    <w:rsid w:val="005D4744"/>
    <w:rsid w:val="005D4B7F"/>
    <w:rsid w:val="005D5F80"/>
    <w:rsid w:val="005E16F2"/>
    <w:rsid w:val="005E5410"/>
    <w:rsid w:val="005E59B9"/>
    <w:rsid w:val="005F054B"/>
    <w:rsid w:val="005F1B0E"/>
    <w:rsid w:val="005F2CC8"/>
    <w:rsid w:val="005F2E71"/>
    <w:rsid w:val="005F2EDB"/>
    <w:rsid w:val="005F37CF"/>
    <w:rsid w:val="006000C7"/>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2ED3"/>
    <w:rsid w:val="00674D96"/>
    <w:rsid w:val="00675624"/>
    <w:rsid w:val="00680E88"/>
    <w:rsid w:val="00680FDD"/>
    <w:rsid w:val="00682781"/>
    <w:rsid w:val="0068305A"/>
    <w:rsid w:val="00683E9D"/>
    <w:rsid w:val="00684AC6"/>
    <w:rsid w:val="00690B06"/>
    <w:rsid w:val="00692F04"/>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3AB9"/>
    <w:rsid w:val="006C452E"/>
    <w:rsid w:val="006C4E24"/>
    <w:rsid w:val="006C529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4428"/>
    <w:rsid w:val="00706CB9"/>
    <w:rsid w:val="00707FFC"/>
    <w:rsid w:val="00712BF6"/>
    <w:rsid w:val="007138CB"/>
    <w:rsid w:val="007174F8"/>
    <w:rsid w:val="00720003"/>
    <w:rsid w:val="00720FB7"/>
    <w:rsid w:val="00721FD9"/>
    <w:rsid w:val="00724558"/>
    <w:rsid w:val="007246E4"/>
    <w:rsid w:val="00731B27"/>
    <w:rsid w:val="007327DA"/>
    <w:rsid w:val="00733D87"/>
    <w:rsid w:val="00735D1F"/>
    <w:rsid w:val="00744D61"/>
    <w:rsid w:val="00746B62"/>
    <w:rsid w:val="007477D2"/>
    <w:rsid w:val="00747FFE"/>
    <w:rsid w:val="007510C4"/>
    <w:rsid w:val="0075149A"/>
    <w:rsid w:val="00754211"/>
    <w:rsid w:val="00757245"/>
    <w:rsid w:val="00757D7D"/>
    <w:rsid w:val="00761AED"/>
    <w:rsid w:val="00762B8D"/>
    <w:rsid w:val="007636DE"/>
    <w:rsid w:val="00765F55"/>
    <w:rsid w:val="007706D0"/>
    <w:rsid w:val="00773BDA"/>
    <w:rsid w:val="00773C96"/>
    <w:rsid w:val="00773DCA"/>
    <w:rsid w:val="007742E7"/>
    <w:rsid w:val="00776B1D"/>
    <w:rsid w:val="00776D6B"/>
    <w:rsid w:val="007827F7"/>
    <w:rsid w:val="007842C7"/>
    <w:rsid w:val="007858B3"/>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47C9"/>
    <w:rsid w:val="007E542F"/>
    <w:rsid w:val="007E6D3C"/>
    <w:rsid w:val="007E74D3"/>
    <w:rsid w:val="007E75B3"/>
    <w:rsid w:val="007F63B8"/>
    <w:rsid w:val="007F7EE6"/>
    <w:rsid w:val="00802A02"/>
    <w:rsid w:val="00802F82"/>
    <w:rsid w:val="00803ADC"/>
    <w:rsid w:val="00803D35"/>
    <w:rsid w:val="008064E5"/>
    <w:rsid w:val="00811A7C"/>
    <w:rsid w:val="00814716"/>
    <w:rsid w:val="00815718"/>
    <w:rsid w:val="008159B1"/>
    <w:rsid w:val="008211B6"/>
    <w:rsid w:val="008222DF"/>
    <w:rsid w:val="00825E45"/>
    <w:rsid w:val="00831E58"/>
    <w:rsid w:val="00832F75"/>
    <w:rsid w:val="0083554F"/>
    <w:rsid w:val="00836315"/>
    <w:rsid w:val="0083672A"/>
    <w:rsid w:val="00837DB8"/>
    <w:rsid w:val="00844428"/>
    <w:rsid w:val="00846CBA"/>
    <w:rsid w:val="008551D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0C18"/>
    <w:rsid w:val="00882425"/>
    <w:rsid w:val="00882F18"/>
    <w:rsid w:val="00887996"/>
    <w:rsid w:val="008919FA"/>
    <w:rsid w:val="00894205"/>
    <w:rsid w:val="008948CA"/>
    <w:rsid w:val="008966F6"/>
    <w:rsid w:val="0089742A"/>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11FD9"/>
    <w:rsid w:val="00912CC8"/>
    <w:rsid w:val="00914141"/>
    <w:rsid w:val="00916784"/>
    <w:rsid w:val="00916934"/>
    <w:rsid w:val="009213AE"/>
    <w:rsid w:val="009228BE"/>
    <w:rsid w:val="009247D4"/>
    <w:rsid w:val="00925F55"/>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46F84"/>
    <w:rsid w:val="00947693"/>
    <w:rsid w:val="00950962"/>
    <w:rsid w:val="00952B8A"/>
    <w:rsid w:val="0095468A"/>
    <w:rsid w:val="0095562A"/>
    <w:rsid w:val="00962E59"/>
    <w:rsid w:val="00965D58"/>
    <w:rsid w:val="00966E9B"/>
    <w:rsid w:val="0096751F"/>
    <w:rsid w:val="009750F0"/>
    <w:rsid w:val="0097543A"/>
    <w:rsid w:val="00975F20"/>
    <w:rsid w:val="00976B03"/>
    <w:rsid w:val="00982E8B"/>
    <w:rsid w:val="00984C8B"/>
    <w:rsid w:val="009863CE"/>
    <w:rsid w:val="00987740"/>
    <w:rsid w:val="00987C1F"/>
    <w:rsid w:val="009926B6"/>
    <w:rsid w:val="0099496E"/>
    <w:rsid w:val="00997680"/>
    <w:rsid w:val="009A1270"/>
    <w:rsid w:val="009A3B10"/>
    <w:rsid w:val="009B1044"/>
    <w:rsid w:val="009C0CB9"/>
    <w:rsid w:val="009C2950"/>
    <w:rsid w:val="009C51E1"/>
    <w:rsid w:val="009C536C"/>
    <w:rsid w:val="009C5C15"/>
    <w:rsid w:val="009C6FFB"/>
    <w:rsid w:val="009D35E8"/>
    <w:rsid w:val="009D466C"/>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573"/>
    <w:rsid w:val="009F31B9"/>
    <w:rsid w:val="009F3E32"/>
    <w:rsid w:val="009F71B3"/>
    <w:rsid w:val="00A01054"/>
    <w:rsid w:val="00A02E39"/>
    <w:rsid w:val="00A04379"/>
    <w:rsid w:val="00A04558"/>
    <w:rsid w:val="00A04F9C"/>
    <w:rsid w:val="00A0759F"/>
    <w:rsid w:val="00A130E4"/>
    <w:rsid w:val="00A14EBC"/>
    <w:rsid w:val="00A15983"/>
    <w:rsid w:val="00A22078"/>
    <w:rsid w:val="00A223CD"/>
    <w:rsid w:val="00A2415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C86"/>
    <w:rsid w:val="00A67985"/>
    <w:rsid w:val="00A6798F"/>
    <w:rsid w:val="00A7325E"/>
    <w:rsid w:val="00A74351"/>
    <w:rsid w:val="00A76DBE"/>
    <w:rsid w:val="00A777EC"/>
    <w:rsid w:val="00A81DCA"/>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66E6"/>
    <w:rsid w:val="00AB7EB0"/>
    <w:rsid w:val="00AC4279"/>
    <w:rsid w:val="00AC51D3"/>
    <w:rsid w:val="00AC5870"/>
    <w:rsid w:val="00AC78CA"/>
    <w:rsid w:val="00AC7A82"/>
    <w:rsid w:val="00AD1373"/>
    <w:rsid w:val="00AD2B85"/>
    <w:rsid w:val="00AD6CF1"/>
    <w:rsid w:val="00AE18A0"/>
    <w:rsid w:val="00AE376A"/>
    <w:rsid w:val="00AE40B4"/>
    <w:rsid w:val="00AE4566"/>
    <w:rsid w:val="00AF0048"/>
    <w:rsid w:val="00AF255D"/>
    <w:rsid w:val="00AF4D77"/>
    <w:rsid w:val="00AF4F13"/>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433F0"/>
    <w:rsid w:val="00B50A51"/>
    <w:rsid w:val="00B52AC2"/>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7B6"/>
    <w:rsid w:val="00B81E4C"/>
    <w:rsid w:val="00B81FC7"/>
    <w:rsid w:val="00B82274"/>
    <w:rsid w:val="00B8385A"/>
    <w:rsid w:val="00B838DA"/>
    <w:rsid w:val="00B846F3"/>
    <w:rsid w:val="00B85232"/>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C3864"/>
    <w:rsid w:val="00BC46A6"/>
    <w:rsid w:val="00BD0D1A"/>
    <w:rsid w:val="00BD13E2"/>
    <w:rsid w:val="00BD4781"/>
    <w:rsid w:val="00BD55A2"/>
    <w:rsid w:val="00BD6319"/>
    <w:rsid w:val="00BD73CC"/>
    <w:rsid w:val="00BE29DD"/>
    <w:rsid w:val="00BE5364"/>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70448"/>
    <w:rsid w:val="00C72138"/>
    <w:rsid w:val="00C72DE3"/>
    <w:rsid w:val="00C753CF"/>
    <w:rsid w:val="00C75C55"/>
    <w:rsid w:val="00C7683E"/>
    <w:rsid w:val="00C77B2F"/>
    <w:rsid w:val="00C802EE"/>
    <w:rsid w:val="00C8107C"/>
    <w:rsid w:val="00C829FB"/>
    <w:rsid w:val="00C8381D"/>
    <w:rsid w:val="00C83A62"/>
    <w:rsid w:val="00C85E97"/>
    <w:rsid w:val="00C9174B"/>
    <w:rsid w:val="00C94068"/>
    <w:rsid w:val="00C97B69"/>
    <w:rsid w:val="00CA1045"/>
    <w:rsid w:val="00CA1CC5"/>
    <w:rsid w:val="00CA2954"/>
    <w:rsid w:val="00CA4CB3"/>
    <w:rsid w:val="00CA5316"/>
    <w:rsid w:val="00CA7002"/>
    <w:rsid w:val="00CA7FA6"/>
    <w:rsid w:val="00CB0D44"/>
    <w:rsid w:val="00CB415C"/>
    <w:rsid w:val="00CB63DF"/>
    <w:rsid w:val="00CB6C80"/>
    <w:rsid w:val="00CC40C2"/>
    <w:rsid w:val="00CC676F"/>
    <w:rsid w:val="00CC6B35"/>
    <w:rsid w:val="00CC6DB6"/>
    <w:rsid w:val="00CD04C0"/>
    <w:rsid w:val="00CD1034"/>
    <w:rsid w:val="00CD46C7"/>
    <w:rsid w:val="00CD6B1A"/>
    <w:rsid w:val="00CD7AD7"/>
    <w:rsid w:val="00CE0A9C"/>
    <w:rsid w:val="00CE0D0F"/>
    <w:rsid w:val="00CE2567"/>
    <w:rsid w:val="00CE4425"/>
    <w:rsid w:val="00CE4C20"/>
    <w:rsid w:val="00CE6A12"/>
    <w:rsid w:val="00CE7B33"/>
    <w:rsid w:val="00CF23C9"/>
    <w:rsid w:val="00CF3067"/>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5DBE"/>
    <w:rsid w:val="00D97826"/>
    <w:rsid w:val="00DA0BB8"/>
    <w:rsid w:val="00DA1520"/>
    <w:rsid w:val="00DA3202"/>
    <w:rsid w:val="00DA326D"/>
    <w:rsid w:val="00DA613F"/>
    <w:rsid w:val="00DB1476"/>
    <w:rsid w:val="00DB18A0"/>
    <w:rsid w:val="00DB1ABD"/>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521"/>
    <w:rsid w:val="00DD6E41"/>
    <w:rsid w:val="00DD74FF"/>
    <w:rsid w:val="00DE3025"/>
    <w:rsid w:val="00DE38EF"/>
    <w:rsid w:val="00DE4E25"/>
    <w:rsid w:val="00DE6819"/>
    <w:rsid w:val="00DF19E8"/>
    <w:rsid w:val="00DF1CAD"/>
    <w:rsid w:val="00E03811"/>
    <w:rsid w:val="00E03F84"/>
    <w:rsid w:val="00E10AF0"/>
    <w:rsid w:val="00E10B00"/>
    <w:rsid w:val="00E11816"/>
    <w:rsid w:val="00E13759"/>
    <w:rsid w:val="00E13D12"/>
    <w:rsid w:val="00E15476"/>
    <w:rsid w:val="00E15AC0"/>
    <w:rsid w:val="00E173CA"/>
    <w:rsid w:val="00E17716"/>
    <w:rsid w:val="00E2017F"/>
    <w:rsid w:val="00E2075D"/>
    <w:rsid w:val="00E258F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06F"/>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6BB4"/>
    <w:rsid w:val="00EB05C0"/>
    <w:rsid w:val="00EB21DE"/>
    <w:rsid w:val="00EB4866"/>
    <w:rsid w:val="00EB7838"/>
    <w:rsid w:val="00EB7CDF"/>
    <w:rsid w:val="00EC04F5"/>
    <w:rsid w:val="00EC0C9D"/>
    <w:rsid w:val="00EC1757"/>
    <w:rsid w:val="00EC1D7C"/>
    <w:rsid w:val="00EC5F39"/>
    <w:rsid w:val="00EC65F1"/>
    <w:rsid w:val="00ED533B"/>
    <w:rsid w:val="00ED5892"/>
    <w:rsid w:val="00EE0AC3"/>
    <w:rsid w:val="00EE17A9"/>
    <w:rsid w:val="00EE17D7"/>
    <w:rsid w:val="00EE33CE"/>
    <w:rsid w:val="00EE42C5"/>
    <w:rsid w:val="00EE4801"/>
    <w:rsid w:val="00EE49E6"/>
    <w:rsid w:val="00EE555F"/>
    <w:rsid w:val="00EE6715"/>
    <w:rsid w:val="00EF0BCA"/>
    <w:rsid w:val="00EF1BF6"/>
    <w:rsid w:val="00EF1DBA"/>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309A"/>
    <w:rsid w:val="00F54C48"/>
    <w:rsid w:val="00F56AA6"/>
    <w:rsid w:val="00F611E0"/>
    <w:rsid w:val="00F619BC"/>
    <w:rsid w:val="00F65070"/>
    <w:rsid w:val="00F667D6"/>
    <w:rsid w:val="00F678D1"/>
    <w:rsid w:val="00F71811"/>
    <w:rsid w:val="00F747A8"/>
    <w:rsid w:val="00F7720E"/>
    <w:rsid w:val="00F81859"/>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6386"/>
    <w:rsid w:val="00FD284E"/>
    <w:rsid w:val="00FD35F8"/>
    <w:rsid w:val="00FD3753"/>
    <w:rsid w:val="00FD6C8C"/>
    <w:rsid w:val="00FE1AEC"/>
    <w:rsid w:val="00FE1D89"/>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0AE08-5BD5-46D7-8829-D876A333F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1304</Words>
  <Characters>7439</Characters>
  <Application>Microsoft Office Word</Application>
  <DocSecurity>0</DocSecurity>
  <Lines>61</Lines>
  <Paragraphs>17</Paragraphs>
  <ScaleCrop>false</ScaleCrop>
  <Manager/>
  <Company/>
  <LinksUpToDate>false</LinksUpToDate>
  <CharactersWithSpaces>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2018-01-15T21:23:00Z</dcterms:created>
  <dcterms:modified xsi:type="dcterms:W3CDTF">2018-01-15T21:23:00Z</dcterms:modified>
  <cp:category/>
</cp:coreProperties>
</file>